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D0" w:rsidRPr="004E3598" w:rsidRDefault="004F4AD0" w:rsidP="004F4AD0">
      <w:pPr>
        <w:pStyle w:val="Heading2"/>
        <w:rPr>
          <w:sz w:val="32"/>
          <w:szCs w:val="32"/>
        </w:rPr>
      </w:pPr>
      <w:r w:rsidRPr="004E3598">
        <w:rPr>
          <w:sz w:val="32"/>
          <w:szCs w:val="32"/>
        </w:rPr>
        <w:t>LATVIJAS LAUKSAIMNIECĪBAS UNIVERSITĀTES</w:t>
      </w:r>
    </w:p>
    <w:p w:rsidR="004F4AD0" w:rsidRDefault="004F4AD0" w:rsidP="004F4AD0">
      <w:pPr>
        <w:pStyle w:val="Heading1"/>
        <w:jc w:val="center"/>
        <w:rPr>
          <w:b/>
          <w:szCs w:val="28"/>
        </w:rPr>
      </w:pPr>
      <w:r w:rsidRPr="00AF217C">
        <w:rPr>
          <w:b/>
          <w:szCs w:val="28"/>
        </w:rPr>
        <w:t xml:space="preserve">IEPIRKUMU KOMISIJAS </w:t>
      </w:r>
    </w:p>
    <w:p w:rsidR="004F4AD0" w:rsidRPr="004E3598" w:rsidRDefault="004F4AD0" w:rsidP="004F4AD0">
      <w:pPr>
        <w:rPr>
          <w:sz w:val="16"/>
          <w:szCs w:val="16"/>
          <w:lang w:val="lv-LV" w:eastAsia="lv-LV"/>
        </w:rPr>
      </w:pPr>
    </w:p>
    <w:p w:rsidR="004F4AD0" w:rsidRPr="00AF217C" w:rsidRDefault="004F4AD0" w:rsidP="004F4AD0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 xml:space="preserve">PIEDĀVĀJUMU </w:t>
      </w:r>
      <w:r w:rsidRPr="00AF217C">
        <w:rPr>
          <w:b/>
          <w:szCs w:val="28"/>
        </w:rPr>
        <w:t>IZSKATĪŠANAS SĒDES</w:t>
      </w:r>
      <w:r>
        <w:rPr>
          <w:b/>
          <w:szCs w:val="28"/>
        </w:rPr>
        <w:t xml:space="preserve"> </w:t>
      </w:r>
      <w:r w:rsidRPr="00AF217C">
        <w:rPr>
          <w:b/>
          <w:szCs w:val="28"/>
        </w:rPr>
        <w:t>PROTOKOLS</w:t>
      </w:r>
    </w:p>
    <w:p w:rsidR="004F4AD0" w:rsidRDefault="004F4AD0" w:rsidP="004F4AD0">
      <w:pPr>
        <w:pStyle w:val="Heading2"/>
        <w:rPr>
          <w:sz w:val="24"/>
          <w:szCs w:val="24"/>
        </w:rPr>
      </w:pPr>
      <w:r w:rsidRPr="00AF217C">
        <w:rPr>
          <w:sz w:val="24"/>
          <w:szCs w:val="24"/>
        </w:rPr>
        <w:t>Jelgavā</w:t>
      </w:r>
    </w:p>
    <w:p w:rsidR="004F4AD0" w:rsidRPr="004E3598" w:rsidRDefault="004F4AD0" w:rsidP="004F4AD0">
      <w:pPr>
        <w:rPr>
          <w:lang w:val="lv-LV" w:eastAsia="lv-LV"/>
        </w:rPr>
      </w:pPr>
    </w:p>
    <w:p w:rsidR="004F4AD0" w:rsidRPr="00A459FA" w:rsidRDefault="004F4AD0" w:rsidP="004F4AD0">
      <w:pPr>
        <w:pStyle w:val="Heading2"/>
        <w:tabs>
          <w:tab w:val="left" w:pos="0"/>
        </w:tabs>
        <w:jc w:val="both"/>
        <w:rPr>
          <w:sz w:val="24"/>
          <w:szCs w:val="24"/>
        </w:rPr>
      </w:pPr>
      <w:r w:rsidRPr="00A459FA">
        <w:rPr>
          <w:sz w:val="24"/>
          <w:szCs w:val="24"/>
        </w:rPr>
        <w:t>2013.gada 19.decembrī</w:t>
      </w:r>
      <w:r w:rsidRPr="00A459FA">
        <w:rPr>
          <w:sz w:val="24"/>
          <w:szCs w:val="24"/>
        </w:rPr>
        <w:tab/>
      </w:r>
      <w:r w:rsidRPr="00A459FA">
        <w:rPr>
          <w:sz w:val="24"/>
          <w:szCs w:val="24"/>
        </w:rPr>
        <w:tab/>
      </w:r>
      <w:proofErr w:type="gramStart"/>
      <w:r w:rsidRPr="00A459FA">
        <w:rPr>
          <w:sz w:val="24"/>
          <w:szCs w:val="24"/>
        </w:rPr>
        <w:t xml:space="preserve">      </w:t>
      </w:r>
      <w:proofErr w:type="gramEnd"/>
      <w:r w:rsidRPr="00A459FA">
        <w:rPr>
          <w:sz w:val="24"/>
          <w:szCs w:val="24"/>
        </w:rPr>
        <w:tab/>
        <w:t xml:space="preserve"> </w:t>
      </w:r>
      <w:r w:rsidRPr="00A459FA">
        <w:rPr>
          <w:sz w:val="24"/>
          <w:szCs w:val="24"/>
        </w:rPr>
        <w:tab/>
      </w:r>
      <w:r w:rsidRPr="00A459FA">
        <w:rPr>
          <w:sz w:val="24"/>
          <w:szCs w:val="24"/>
        </w:rPr>
        <w:tab/>
        <w:t xml:space="preserve">   </w:t>
      </w:r>
      <w:r w:rsidRPr="00A459FA">
        <w:rPr>
          <w:sz w:val="24"/>
          <w:szCs w:val="24"/>
        </w:rPr>
        <w:tab/>
      </w:r>
      <w:r w:rsidRPr="00A459FA">
        <w:rPr>
          <w:sz w:val="24"/>
          <w:szCs w:val="24"/>
        </w:rPr>
        <w:tab/>
        <w:t xml:space="preserve">      </w:t>
      </w:r>
      <w:r w:rsidRPr="00A459FA">
        <w:rPr>
          <w:sz w:val="24"/>
          <w:szCs w:val="24"/>
        </w:rPr>
        <w:tab/>
      </w:r>
      <w:r w:rsidRPr="00A459FA">
        <w:rPr>
          <w:sz w:val="24"/>
          <w:szCs w:val="24"/>
        </w:rPr>
        <w:tab/>
        <w:t>Nr. 476</w:t>
      </w:r>
    </w:p>
    <w:p w:rsidR="004F4AD0" w:rsidRPr="00A459FA" w:rsidRDefault="004F4AD0" w:rsidP="004F4AD0">
      <w:pPr>
        <w:rPr>
          <w:lang w:val="lv-LV"/>
        </w:rPr>
      </w:pPr>
    </w:p>
    <w:p w:rsidR="004F4AD0" w:rsidRPr="00AF217C" w:rsidRDefault="004F4AD0" w:rsidP="004F4AD0">
      <w:pPr>
        <w:rPr>
          <w:lang w:val="lv-LV"/>
        </w:rPr>
      </w:pPr>
      <w:r w:rsidRPr="00A459FA">
        <w:rPr>
          <w:b/>
          <w:lang w:val="lv-LV"/>
        </w:rPr>
        <w:t>Sēdi atklāj:</w:t>
      </w:r>
      <w:r w:rsidRPr="00A459FA">
        <w:rPr>
          <w:lang w:val="lv-LV"/>
        </w:rPr>
        <w:t xml:space="preserve"> plkst. 13.30</w:t>
      </w:r>
      <w:r w:rsidRPr="00AF217C">
        <w:rPr>
          <w:lang w:val="lv-LV"/>
        </w:rPr>
        <w:tab/>
      </w:r>
    </w:p>
    <w:p w:rsidR="004F4AD0" w:rsidRPr="00AF217C" w:rsidRDefault="004F4AD0" w:rsidP="004F4AD0">
      <w:pPr>
        <w:jc w:val="both"/>
        <w:rPr>
          <w:lang w:val="lv-LV"/>
        </w:rPr>
      </w:pPr>
      <w:r w:rsidRPr="00AF217C">
        <w:rPr>
          <w:lang w:val="lv-LV"/>
        </w:rPr>
        <w:t xml:space="preserve">Valsts pasūtītājs – Latvijas Lauksaimniecības universitāte. Iepirkuma komisija izveidota ar </w:t>
      </w:r>
      <w:r w:rsidRPr="00AF217C">
        <w:rPr>
          <w:color w:val="000000"/>
          <w:lang w:val="lv-LV"/>
        </w:rPr>
        <w:t>201</w:t>
      </w:r>
      <w:r>
        <w:rPr>
          <w:color w:val="000000"/>
          <w:lang w:val="lv-LV"/>
        </w:rPr>
        <w:t>3</w:t>
      </w:r>
      <w:r w:rsidRPr="00AF217C">
        <w:rPr>
          <w:color w:val="000000"/>
          <w:lang w:val="lv-LV"/>
        </w:rPr>
        <w:t>.</w:t>
      </w:r>
      <w:r>
        <w:rPr>
          <w:color w:val="000000"/>
          <w:lang w:val="lv-LV"/>
        </w:rPr>
        <w:t>gada 05</w:t>
      </w:r>
      <w:r w:rsidRPr="00AF217C">
        <w:rPr>
          <w:color w:val="000000"/>
          <w:lang w:val="lv-LV"/>
        </w:rPr>
        <w:t>.</w:t>
      </w:r>
      <w:r>
        <w:rPr>
          <w:color w:val="000000"/>
          <w:lang w:val="lv-LV"/>
        </w:rPr>
        <w:t xml:space="preserve">septembra </w:t>
      </w:r>
      <w:r w:rsidRPr="00AF217C">
        <w:rPr>
          <w:color w:val="000000"/>
          <w:lang w:val="lv-LV"/>
        </w:rPr>
        <w:t>LLU rektora rīkojumu Nr. 07-</w:t>
      </w:r>
      <w:r>
        <w:rPr>
          <w:color w:val="000000"/>
          <w:lang w:val="lv-LV"/>
        </w:rPr>
        <w:t>44</w:t>
      </w:r>
      <w:r w:rsidRPr="00AF217C">
        <w:rPr>
          <w:color w:val="000000"/>
          <w:lang w:val="lv-LV"/>
        </w:rPr>
        <w:t xml:space="preserve"> „</w:t>
      </w:r>
      <w:r w:rsidRPr="00AF217C">
        <w:rPr>
          <w:lang w:val="lv-LV"/>
        </w:rPr>
        <w:t>Par būvniecības, preču un pakalpojumu iepirkumiem LLU vajadzībām</w:t>
      </w:r>
      <w:r w:rsidRPr="00AF217C">
        <w:rPr>
          <w:color w:val="000000"/>
          <w:lang w:val="lv-LV"/>
        </w:rPr>
        <w:t>”</w:t>
      </w:r>
      <w:r w:rsidRPr="00AF217C">
        <w:rPr>
          <w:lang w:val="lv-LV"/>
        </w:rPr>
        <w:t>.</w:t>
      </w:r>
    </w:p>
    <w:p w:rsidR="004F4AD0" w:rsidRPr="00AF217C" w:rsidRDefault="004F4AD0" w:rsidP="004F4AD0">
      <w:pPr>
        <w:jc w:val="both"/>
        <w:rPr>
          <w:lang w:val="lv-LV"/>
        </w:rPr>
      </w:pPr>
      <w:r w:rsidRPr="00AF217C">
        <w:rPr>
          <w:b/>
          <w:lang w:val="lv-LV"/>
        </w:rPr>
        <w:t>Sēdē piedalās:</w:t>
      </w:r>
      <w:r w:rsidRPr="00AF217C">
        <w:rPr>
          <w:lang w:val="lv-LV"/>
        </w:rPr>
        <w:t xml:space="preserve"> </w:t>
      </w:r>
    </w:p>
    <w:p w:rsidR="004F4AD0" w:rsidRPr="005E24DA" w:rsidRDefault="004F4AD0" w:rsidP="004F4AD0">
      <w:pPr>
        <w:jc w:val="both"/>
        <w:rPr>
          <w:lang w:val="lv-LV"/>
        </w:rPr>
      </w:pPr>
      <w:r w:rsidRPr="005E24DA">
        <w:rPr>
          <w:lang w:val="lv-LV"/>
        </w:rPr>
        <w:t>Komisijas priekšsēdētājs:</w:t>
      </w:r>
      <w:r w:rsidRPr="005E24DA">
        <w:rPr>
          <w:lang w:val="lv-LV"/>
        </w:rPr>
        <w:tab/>
      </w:r>
      <w:r w:rsidRPr="005E24DA">
        <w:rPr>
          <w:lang w:val="lv-LV"/>
        </w:rPr>
        <w:tab/>
      </w:r>
      <w:r w:rsidRPr="005E24DA">
        <w:rPr>
          <w:lang w:val="lv-LV"/>
        </w:rPr>
        <w:tab/>
        <w:t xml:space="preserve">direktora vietnieks </w:t>
      </w:r>
      <w:proofErr w:type="spellStart"/>
      <w:r w:rsidRPr="005E24DA">
        <w:rPr>
          <w:lang w:val="lv-LV"/>
        </w:rPr>
        <w:t>I.Šuksta</w:t>
      </w:r>
      <w:proofErr w:type="spellEnd"/>
    </w:p>
    <w:p w:rsidR="004F4AD0" w:rsidRDefault="004F4AD0" w:rsidP="004F4AD0">
      <w:pPr>
        <w:jc w:val="both"/>
        <w:rPr>
          <w:lang w:val="lv-LV"/>
        </w:rPr>
      </w:pPr>
      <w:r w:rsidRPr="005E24DA">
        <w:rPr>
          <w:lang w:val="lv-LV"/>
        </w:rPr>
        <w:t>Komisijas locekļi:</w:t>
      </w:r>
      <w:r w:rsidRPr="005E24DA">
        <w:rPr>
          <w:lang w:val="lv-LV"/>
        </w:rPr>
        <w:tab/>
      </w:r>
      <w:r w:rsidRPr="005E24DA">
        <w:rPr>
          <w:lang w:val="lv-LV"/>
        </w:rPr>
        <w:tab/>
      </w:r>
      <w:r w:rsidRPr="005E24DA">
        <w:rPr>
          <w:lang w:val="lv-LV"/>
        </w:rPr>
        <w:tab/>
      </w:r>
      <w:r w:rsidRPr="005E24DA">
        <w:rPr>
          <w:lang w:val="lv-LV"/>
        </w:rPr>
        <w:tab/>
        <w:t xml:space="preserve">vecākā ekonomiste </w:t>
      </w:r>
      <w:proofErr w:type="spellStart"/>
      <w:r w:rsidRPr="005E24DA">
        <w:rPr>
          <w:lang w:val="lv-LV"/>
        </w:rPr>
        <w:t>K.Akone</w:t>
      </w:r>
      <w:proofErr w:type="spellEnd"/>
    </w:p>
    <w:p w:rsidR="004F4AD0" w:rsidRPr="005E24DA" w:rsidRDefault="004F4AD0" w:rsidP="004F4AD0">
      <w:pPr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grāmatvede </w:t>
      </w:r>
      <w:proofErr w:type="spellStart"/>
      <w:r>
        <w:rPr>
          <w:lang w:val="lv-LV"/>
        </w:rPr>
        <w:t>E.Mauševica</w:t>
      </w:r>
      <w:proofErr w:type="spellEnd"/>
    </w:p>
    <w:p w:rsidR="004F4AD0" w:rsidRDefault="004F4AD0" w:rsidP="004F4AD0">
      <w:pPr>
        <w:jc w:val="both"/>
        <w:rPr>
          <w:lang w:val="lv-LV"/>
        </w:rPr>
      </w:pPr>
      <w:r w:rsidRPr="005E24DA">
        <w:rPr>
          <w:lang w:val="lv-LV"/>
        </w:rPr>
        <w:tab/>
      </w:r>
      <w:r w:rsidRPr="005E24DA">
        <w:rPr>
          <w:lang w:val="lv-LV"/>
        </w:rPr>
        <w:tab/>
      </w:r>
      <w:r w:rsidRPr="005E24DA">
        <w:rPr>
          <w:lang w:val="lv-LV"/>
        </w:rPr>
        <w:tab/>
      </w:r>
      <w:r w:rsidRPr="005E24DA">
        <w:rPr>
          <w:lang w:val="lv-LV"/>
        </w:rPr>
        <w:tab/>
      </w:r>
      <w:r w:rsidRPr="005E24DA">
        <w:rPr>
          <w:lang w:val="lv-LV"/>
        </w:rPr>
        <w:tab/>
      </w:r>
      <w:r w:rsidRPr="005E24DA">
        <w:rPr>
          <w:lang w:val="lv-LV"/>
        </w:rPr>
        <w:tab/>
        <w:t xml:space="preserve">ISD inženieris-programmētājs </w:t>
      </w:r>
      <w:proofErr w:type="spellStart"/>
      <w:r w:rsidRPr="005E24DA">
        <w:rPr>
          <w:lang w:val="lv-LV"/>
        </w:rPr>
        <w:t>A.Puzanovs</w:t>
      </w:r>
      <w:proofErr w:type="spellEnd"/>
    </w:p>
    <w:p w:rsidR="004F4AD0" w:rsidRPr="005E24DA" w:rsidRDefault="004F4AD0" w:rsidP="004F4AD0">
      <w:pPr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jurists Z.Hofmanis</w:t>
      </w:r>
    </w:p>
    <w:p w:rsidR="004F4AD0" w:rsidRPr="005E24DA" w:rsidRDefault="004F4AD0" w:rsidP="004F4AD0">
      <w:pPr>
        <w:jc w:val="both"/>
        <w:rPr>
          <w:lang w:val="lv-LV"/>
        </w:rPr>
      </w:pPr>
      <w:r w:rsidRPr="005E24DA">
        <w:rPr>
          <w:lang w:val="lv-LV"/>
        </w:rPr>
        <w:t xml:space="preserve">Komisijas sekretāre: </w:t>
      </w:r>
      <w:r w:rsidRPr="005E24DA">
        <w:rPr>
          <w:lang w:val="lv-LV"/>
        </w:rPr>
        <w:tab/>
      </w:r>
      <w:r w:rsidRPr="005E24DA">
        <w:rPr>
          <w:lang w:val="lv-LV"/>
        </w:rPr>
        <w:tab/>
      </w:r>
      <w:r w:rsidRPr="005E24DA">
        <w:rPr>
          <w:lang w:val="lv-LV"/>
        </w:rPr>
        <w:tab/>
      </w:r>
      <w:r w:rsidRPr="005E24DA">
        <w:rPr>
          <w:lang w:val="lv-LV"/>
        </w:rPr>
        <w:tab/>
      </w:r>
      <w:proofErr w:type="spellStart"/>
      <w:r w:rsidRPr="005E24DA">
        <w:rPr>
          <w:lang w:val="lv-LV"/>
        </w:rPr>
        <w:t>galv.spec.iepirkumu</w:t>
      </w:r>
      <w:proofErr w:type="spellEnd"/>
      <w:r w:rsidRPr="005E24DA">
        <w:rPr>
          <w:lang w:val="lv-LV"/>
        </w:rPr>
        <w:t xml:space="preserve"> jaut. </w:t>
      </w:r>
      <w:r>
        <w:rPr>
          <w:lang w:val="lv-LV"/>
        </w:rPr>
        <w:t>I.Sprukta</w:t>
      </w:r>
    </w:p>
    <w:p w:rsidR="004F4AD0" w:rsidRPr="00AF217C" w:rsidRDefault="004F4AD0" w:rsidP="004F4AD0">
      <w:pPr>
        <w:pStyle w:val="Heading1"/>
        <w:jc w:val="both"/>
        <w:rPr>
          <w:sz w:val="24"/>
          <w:szCs w:val="24"/>
        </w:rPr>
      </w:pPr>
      <w:r w:rsidRPr="00AF217C">
        <w:rPr>
          <w:b/>
          <w:sz w:val="24"/>
          <w:szCs w:val="24"/>
        </w:rPr>
        <w:t>Sēdi vada:</w:t>
      </w:r>
      <w:r w:rsidRPr="00AF217C">
        <w:rPr>
          <w:sz w:val="24"/>
          <w:szCs w:val="24"/>
        </w:rPr>
        <w:t xml:space="preserve"> komisijas priekšsēdētājs </w:t>
      </w:r>
      <w:proofErr w:type="spellStart"/>
      <w:r w:rsidRPr="00AF217C">
        <w:rPr>
          <w:sz w:val="24"/>
          <w:szCs w:val="24"/>
        </w:rPr>
        <w:t>I.Šuksta</w:t>
      </w:r>
      <w:proofErr w:type="spellEnd"/>
    </w:p>
    <w:p w:rsidR="004F4AD0" w:rsidRPr="00AF217C" w:rsidRDefault="004F4AD0" w:rsidP="004F4AD0">
      <w:pPr>
        <w:pStyle w:val="Heading1"/>
        <w:jc w:val="both"/>
        <w:rPr>
          <w:sz w:val="24"/>
          <w:szCs w:val="24"/>
        </w:rPr>
      </w:pPr>
      <w:r w:rsidRPr="00AF217C">
        <w:rPr>
          <w:b/>
          <w:sz w:val="24"/>
          <w:szCs w:val="24"/>
        </w:rPr>
        <w:t>Protokolē:</w:t>
      </w:r>
      <w:r w:rsidRPr="00AF217C">
        <w:rPr>
          <w:sz w:val="24"/>
          <w:szCs w:val="24"/>
        </w:rPr>
        <w:t xml:space="preserve"> komisijas sekretāre I.Sprukta</w:t>
      </w:r>
    </w:p>
    <w:p w:rsidR="004F4AD0" w:rsidRPr="00A66E20" w:rsidRDefault="004F4AD0" w:rsidP="004F4AD0">
      <w:pPr>
        <w:jc w:val="both"/>
        <w:rPr>
          <w:b/>
          <w:sz w:val="36"/>
          <w:szCs w:val="36"/>
          <w:lang w:val="lv-LV"/>
        </w:rPr>
      </w:pPr>
    </w:p>
    <w:p w:rsidR="004F4AD0" w:rsidRPr="00AF217C" w:rsidRDefault="004F4AD0" w:rsidP="004F4AD0">
      <w:pPr>
        <w:spacing w:line="276" w:lineRule="auto"/>
        <w:jc w:val="both"/>
        <w:rPr>
          <w:lang w:val="lv-LV"/>
        </w:rPr>
      </w:pPr>
      <w:r w:rsidRPr="00AF217C">
        <w:rPr>
          <w:b/>
          <w:lang w:val="lv-LV"/>
        </w:rPr>
        <w:t xml:space="preserve">Darba kārtība: </w:t>
      </w:r>
      <w:r>
        <w:rPr>
          <w:lang w:val="lv-LV"/>
        </w:rPr>
        <w:t>iepirkuma</w:t>
      </w:r>
      <w:r w:rsidRPr="00AF217C">
        <w:rPr>
          <w:lang w:val="lv-LV"/>
        </w:rPr>
        <w:t xml:space="preserve"> </w:t>
      </w:r>
      <w:r w:rsidRPr="00AF217C">
        <w:rPr>
          <w:bCs/>
          <w:i/>
          <w:lang w:val="lv-LV"/>
        </w:rPr>
        <w:t>„</w:t>
      </w:r>
      <w:r w:rsidRPr="00C919B4">
        <w:rPr>
          <w:i/>
          <w:lang w:val="lv-LV"/>
        </w:rPr>
        <w:t>Dažādu galdu, auditorijas krēslu, žalūziju un pārvietojama interaktīvā ekrāna piegāde LLU LF prioritāro studiju programmu nodrošināšanai ERAF projekta, vienošanās Nr. 2010/0119/3DP/3.1.2.1.1./09/IPIA/VIAA/009 ietvaros</w:t>
      </w:r>
      <w:r w:rsidRPr="00AF217C">
        <w:rPr>
          <w:bCs/>
          <w:i/>
          <w:lang w:val="lv-LV"/>
        </w:rPr>
        <w:t>”</w:t>
      </w:r>
      <w:r w:rsidRPr="00AF217C">
        <w:rPr>
          <w:bCs/>
          <w:lang w:val="lv-LV"/>
        </w:rPr>
        <w:t xml:space="preserve">, </w:t>
      </w:r>
      <w:proofErr w:type="spellStart"/>
      <w:r w:rsidRPr="00AF217C">
        <w:rPr>
          <w:bCs/>
          <w:lang w:val="lv-LV"/>
        </w:rPr>
        <w:t>id.Nr</w:t>
      </w:r>
      <w:proofErr w:type="spellEnd"/>
      <w:r w:rsidRPr="00AF217C">
        <w:rPr>
          <w:bCs/>
          <w:lang w:val="lv-LV"/>
        </w:rPr>
        <w:t>. LLU/201</w:t>
      </w:r>
      <w:r>
        <w:rPr>
          <w:bCs/>
          <w:lang w:val="lv-LV"/>
        </w:rPr>
        <w:t>3</w:t>
      </w:r>
      <w:r w:rsidRPr="00AF217C">
        <w:rPr>
          <w:bCs/>
          <w:lang w:val="lv-LV"/>
        </w:rPr>
        <w:t>/</w:t>
      </w:r>
      <w:r>
        <w:rPr>
          <w:bCs/>
          <w:lang w:val="lv-LV"/>
        </w:rPr>
        <w:t>87/ERAF/mi</w:t>
      </w:r>
      <w:r w:rsidRPr="00AF217C">
        <w:rPr>
          <w:bCs/>
          <w:lang w:val="lv-LV"/>
        </w:rPr>
        <w:t>,</w:t>
      </w:r>
      <w:r w:rsidRPr="00AF217C">
        <w:rPr>
          <w:lang w:val="lv-LV"/>
        </w:rPr>
        <w:t xml:space="preserve"> </w:t>
      </w:r>
      <w:r w:rsidRPr="00AF217C">
        <w:rPr>
          <w:b/>
          <w:lang w:val="lv-LV"/>
        </w:rPr>
        <w:t>piedāvājum</w:t>
      </w:r>
      <w:r>
        <w:rPr>
          <w:b/>
          <w:lang w:val="lv-LV"/>
        </w:rPr>
        <w:t>u</w:t>
      </w:r>
      <w:r w:rsidRPr="00AF217C">
        <w:rPr>
          <w:b/>
          <w:lang w:val="lv-LV"/>
        </w:rPr>
        <w:t xml:space="preserve"> </w:t>
      </w:r>
      <w:r w:rsidRPr="004E3598">
        <w:rPr>
          <w:b/>
          <w:lang w:val="lv-LV"/>
        </w:rPr>
        <w:t>izvērtēšana un lēmuma pieņemšana</w:t>
      </w:r>
      <w:r w:rsidRPr="00AF217C">
        <w:rPr>
          <w:b/>
          <w:lang w:val="lv-LV"/>
        </w:rPr>
        <w:t>.</w:t>
      </w:r>
    </w:p>
    <w:p w:rsidR="004F4AD0" w:rsidRPr="003F58AE" w:rsidRDefault="004F4AD0" w:rsidP="004F4AD0">
      <w:pPr>
        <w:jc w:val="both"/>
        <w:rPr>
          <w:sz w:val="16"/>
          <w:szCs w:val="16"/>
          <w:lang w:val="lv-LV"/>
        </w:rPr>
      </w:pPr>
    </w:p>
    <w:p w:rsidR="004F4AD0" w:rsidRPr="003F58AE" w:rsidRDefault="004F4AD0" w:rsidP="004F4AD0">
      <w:pPr>
        <w:jc w:val="both"/>
        <w:rPr>
          <w:sz w:val="16"/>
          <w:szCs w:val="16"/>
          <w:lang w:val="lv-LV"/>
        </w:rPr>
      </w:pPr>
    </w:p>
    <w:p w:rsidR="004F4AD0" w:rsidRPr="00AF217C" w:rsidRDefault="004F4AD0" w:rsidP="004F4AD0">
      <w:pPr>
        <w:jc w:val="both"/>
        <w:rPr>
          <w:bCs/>
          <w:lang w:val="lv-LV"/>
        </w:rPr>
      </w:pPr>
      <w:r w:rsidRPr="00AF217C">
        <w:rPr>
          <w:lang w:val="lv-LV"/>
        </w:rPr>
        <w:t>Iepirkumu komisija veic piedāvājuma izvērtēšanu</w:t>
      </w:r>
      <w:r w:rsidRPr="00AF217C">
        <w:rPr>
          <w:bCs/>
          <w:lang w:val="lv-LV"/>
        </w:rPr>
        <w:t xml:space="preserve"> </w:t>
      </w:r>
      <w:r>
        <w:rPr>
          <w:bCs/>
          <w:lang w:val="lv-LV"/>
        </w:rPr>
        <w:t>3</w:t>
      </w:r>
      <w:r w:rsidRPr="00AF217C">
        <w:rPr>
          <w:bCs/>
          <w:lang w:val="lv-LV"/>
        </w:rPr>
        <w:t xml:space="preserve"> (</w:t>
      </w:r>
      <w:r>
        <w:rPr>
          <w:bCs/>
          <w:lang w:val="lv-LV"/>
        </w:rPr>
        <w:t>trīs</w:t>
      </w:r>
      <w:r w:rsidRPr="00AF217C">
        <w:rPr>
          <w:bCs/>
          <w:lang w:val="lv-LV"/>
        </w:rPr>
        <w:t>) posmos</w:t>
      </w:r>
      <w:r>
        <w:rPr>
          <w:bCs/>
          <w:lang w:val="lv-LV"/>
        </w:rPr>
        <w:t xml:space="preserve"> par katru daļu atsevišķi</w:t>
      </w:r>
      <w:r w:rsidRPr="00AF217C">
        <w:rPr>
          <w:bCs/>
          <w:lang w:val="lv-LV"/>
        </w:rPr>
        <w:t>:</w:t>
      </w:r>
    </w:p>
    <w:p w:rsidR="004F4AD0" w:rsidRDefault="004F4AD0" w:rsidP="004F4AD0">
      <w:pPr>
        <w:pStyle w:val="ListParagraph"/>
        <w:numPr>
          <w:ilvl w:val="0"/>
          <w:numId w:val="1"/>
        </w:numPr>
        <w:jc w:val="both"/>
        <w:rPr>
          <w:bCs/>
        </w:rPr>
      </w:pPr>
      <w:proofErr w:type="gramStart"/>
      <w:r w:rsidRPr="00AF217C">
        <w:rPr>
          <w:bCs/>
        </w:rPr>
        <w:t>1.posms</w:t>
      </w:r>
      <w:proofErr w:type="gramEnd"/>
      <w:r w:rsidRPr="00AF217C">
        <w:rPr>
          <w:bCs/>
        </w:rPr>
        <w:t xml:space="preserve"> – </w:t>
      </w:r>
      <w:proofErr w:type="spellStart"/>
      <w:r w:rsidRPr="00AF217C">
        <w:rPr>
          <w:bCs/>
        </w:rPr>
        <w:t>Piedāvājuma</w:t>
      </w:r>
      <w:proofErr w:type="spellEnd"/>
      <w:r w:rsidRPr="00AF217C">
        <w:rPr>
          <w:bCs/>
        </w:rPr>
        <w:t xml:space="preserve"> </w:t>
      </w:r>
      <w:proofErr w:type="spellStart"/>
      <w:r w:rsidRPr="00AF217C">
        <w:rPr>
          <w:bCs/>
        </w:rPr>
        <w:t>noformējuma</w:t>
      </w:r>
      <w:proofErr w:type="spellEnd"/>
      <w:r w:rsidRPr="00AF217C">
        <w:rPr>
          <w:bCs/>
        </w:rPr>
        <w:t xml:space="preserve"> </w:t>
      </w:r>
      <w:r>
        <w:rPr>
          <w:bCs/>
        </w:rPr>
        <w:t xml:space="preserve">un </w:t>
      </w:r>
      <w:proofErr w:type="spellStart"/>
      <w:r>
        <w:rPr>
          <w:bCs/>
        </w:rPr>
        <w:t>p</w:t>
      </w:r>
      <w:r w:rsidRPr="00AF217C">
        <w:rPr>
          <w:bCs/>
        </w:rPr>
        <w:t>retendent</w:t>
      </w:r>
      <w:r>
        <w:rPr>
          <w:bCs/>
        </w:rPr>
        <w:t>u</w:t>
      </w:r>
      <w:proofErr w:type="spellEnd"/>
      <w:r w:rsidRPr="00AF217C">
        <w:rPr>
          <w:bCs/>
        </w:rPr>
        <w:t xml:space="preserve"> atlases </w:t>
      </w:r>
      <w:proofErr w:type="spellStart"/>
      <w:r w:rsidRPr="00AF217C">
        <w:rPr>
          <w:bCs/>
        </w:rPr>
        <w:t>dokumentu</w:t>
      </w:r>
      <w:proofErr w:type="spellEnd"/>
      <w:r w:rsidRPr="00AF217C">
        <w:rPr>
          <w:bCs/>
        </w:rPr>
        <w:t xml:space="preserve"> </w:t>
      </w:r>
      <w:proofErr w:type="spellStart"/>
      <w:r w:rsidRPr="00AF217C">
        <w:rPr>
          <w:bCs/>
        </w:rPr>
        <w:t>pārbaude</w:t>
      </w:r>
      <w:proofErr w:type="spellEnd"/>
      <w:r>
        <w:rPr>
          <w:bCs/>
        </w:rPr>
        <w:t>.</w:t>
      </w:r>
      <w:r w:rsidRPr="00AF217C">
        <w:rPr>
          <w:bCs/>
        </w:rPr>
        <w:t xml:space="preserve"> </w:t>
      </w:r>
    </w:p>
    <w:p w:rsidR="004F4AD0" w:rsidRPr="00AF217C" w:rsidRDefault="004F4AD0" w:rsidP="004F4AD0">
      <w:pPr>
        <w:pStyle w:val="ListParagraph"/>
        <w:numPr>
          <w:ilvl w:val="0"/>
          <w:numId w:val="1"/>
        </w:numPr>
        <w:jc w:val="both"/>
        <w:rPr>
          <w:bCs/>
        </w:rPr>
      </w:pPr>
      <w:proofErr w:type="gramStart"/>
      <w:r w:rsidRPr="00AF217C">
        <w:rPr>
          <w:bCs/>
        </w:rPr>
        <w:t>2.posms</w:t>
      </w:r>
      <w:proofErr w:type="gramEnd"/>
      <w:r w:rsidRPr="00AF217C">
        <w:rPr>
          <w:bCs/>
        </w:rPr>
        <w:t xml:space="preserve"> –</w:t>
      </w:r>
      <w:r>
        <w:rPr>
          <w:bCs/>
        </w:rPr>
        <w:t xml:space="preserve"> </w:t>
      </w:r>
      <w:proofErr w:type="spellStart"/>
      <w:r w:rsidRPr="00AF217C">
        <w:rPr>
          <w:bCs/>
        </w:rPr>
        <w:t>Tehniskā</w:t>
      </w:r>
      <w:proofErr w:type="spellEnd"/>
      <w:r w:rsidRPr="00AF217C">
        <w:rPr>
          <w:bCs/>
        </w:rPr>
        <w:t xml:space="preserve"> </w:t>
      </w:r>
      <w:proofErr w:type="spellStart"/>
      <w:r w:rsidRPr="00AF217C">
        <w:rPr>
          <w:bCs/>
        </w:rPr>
        <w:t>piedāvājuma</w:t>
      </w:r>
      <w:proofErr w:type="spellEnd"/>
      <w:r w:rsidRPr="00AF217C">
        <w:rPr>
          <w:bCs/>
        </w:rPr>
        <w:t xml:space="preserve"> </w:t>
      </w:r>
      <w:proofErr w:type="spellStart"/>
      <w:r w:rsidRPr="00AF217C">
        <w:rPr>
          <w:bCs/>
        </w:rPr>
        <w:t>atbilstības</w:t>
      </w:r>
      <w:proofErr w:type="spellEnd"/>
      <w:r w:rsidRPr="00AF217C">
        <w:rPr>
          <w:bCs/>
        </w:rPr>
        <w:t xml:space="preserve"> </w:t>
      </w:r>
      <w:proofErr w:type="spellStart"/>
      <w:r w:rsidRPr="00AF217C">
        <w:rPr>
          <w:bCs/>
        </w:rPr>
        <w:t>pārbaude</w:t>
      </w:r>
      <w:proofErr w:type="spellEnd"/>
      <w:r>
        <w:rPr>
          <w:bCs/>
        </w:rPr>
        <w:t>.</w:t>
      </w:r>
    </w:p>
    <w:p w:rsidR="004F4AD0" w:rsidRPr="006E03E7" w:rsidRDefault="004F4AD0" w:rsidP="004F4AD0">
      <w:pPr>
        <w:pStyle w:val="ListParagraph"/>
        <w:numPr>
          <w:ilvl w:val="0"/>
          <w:numId w:val="1"/>
        </w:numPr>
        <w:jc w:val="both"/>
        <w:rPr>
          <w:bCs/>
          <w:lang w:val="lv-LV"/>
        </w:rPr>
      </w:pPr>
      <w:proofErr w:type="gramStart"/>
      <w:r>
        <w:rPr>
          <w:bCs/>
        </w:rPr>
        <w:t>3</w:t>
      </w:r>
      <w:r w:rsidRPr="00AF217C">
        <w:rPr>
          <w:bCs/>
        </w:rPr>
        <w:t>.posms</w:t>
      </w:r>
      <w:proofErr w:type="gramEnd"/>
      <w:r w:rsidRPr="00AF217C">
        <w:rPr>
          <w:bCs/>
        </w:rPr>
        <w:t xml:space="preserve"> –</w:t>
      </w:r>
      <w:r>
        <w:rPr>
          <w:bCs/>
        </w:rPr>
        <w:t xml:space="preserve"> </w:t>
      </w:r>
      <w:proofErr w:type="spellStart"/>
      <w:r w:rsidRPr="00AF217C">
        <w:rPr>
          <w:bCs/>
        </w:rPr>
        <w:t>Finanšu</w:t>
      </w:r>
      <w:proofErr w:type="spellEnd"/>
      <w:r w:rsidRPr="00AF217C">
        <w:rPr>
          <w:bCs/>
        </w:rPr>
        <w:t xml:space="preserve"> </w:t>
      </w:r>
      <w:proofErr w:type="spellStart"/>
      <w:r w:rsidRPr="00AF217C">
        <w:rPr>
          <w:bCs/>
        </w:rPr>
        <w:t>piedāvājuma</w:t>
      </w:r>
      <w:proofErr w:type="spellEnd"/>
      <w:r w:rsidRPr="00AF217C">
        <w:rPr>
          <w:bCs/>
        </w:rPr>
        <w:t xml:space="preserve"> </w:t>
      </w:r>
      <w:proofErr w:type="spellStart"/>
      <w:r w:rsidRPr="00AF217C">
        <w:rPr>
          <w:bCs/>
        </w:rPr>
        <w:t>vērtēšana</w:t>
      </w:r>
      <w:proofErr w:type="spellEnd"/>
      <w:r>
        <w:rPr>
          <w:bCs/>
        </w:rPr>
        <w:t>.</w:t>
      </w:r>
    </w:p>
    <w:p w:rsidR="004F4AD0" w:rsidRDefault="004F4AD0" w:rsidP="004F4AD0">
      <w:pPr>
        <w:pStyle w:val="BodyText"/>
        <w:spacing w:after="0"/>
        <w:jc w:val="both"/>
        <w:rPr>
          <w:bCs/>
          <w:i/>
          <w:sz w:val="16"/>
          <w:szCs w:val="16"/>
          <w:u w:val="single"/>
          <w:lang w:val="lv-LV"/>
        </w:rPr>
      </w:pPr>
    </w:p>
    <w:p w:rsidR="004F4AD0" w:rsidRPr="00F51466" w:rsidRDefault="004F4AD0" w:rsidP="004F4AD0">
      <w:pPr>
        <w:pStyle w:val="BodyText"/>
        <w:spacing w:after="0"/>
        <w:jc w:val="both"/>
        <w:rPr>
          <w:bCs/>
          <w:i/>
          <w:sz w:val="16"/>
          <w:szCs w:val="16"/>
          <w:u w:val="single"/>
          <w:lang w:val="lv-LV"/>
        </w:rPr>
      </w:pPr>
    </w:p>
    <w:p w:rsidR="004F4AD0" w:rsidRPr="00F51466" w:rsidRDefault="004F4AD0" w:rsidP="004F4AD0">
      <w:pPr>
        <w:pStyle w:val="BodyText"/>
        <w:spacing w:after="0"/>
        <w:jc w:val="both"/>
        <w:rPr>
          <w:bCs/>
          <w:i/>
          <w:lang w:val="lv-LV"/>
        </w:rPr>
      </w:pPr>
      <w:r w:rsidRPr="00F51466">
        <w:rPr>
          <w:bCs/>
          <w:i/>
          <w:lang w:val="lv-LV"/>
        </w:rPr>
        <w:t>Komisijas vērtējums pa daļām</w:t>
      </w:r>
    </w:p>
    <w:p w:rsidR="004F4AD0" w:rsidRPr="00F51466" w:rsidRDefault="004F4AD0" w:rsidP="004F4AD0">
      <w:pPr>
        <w:jc w:val="both"/>
        <w:rPr>
          <w:b/>
          <w:sz w:val="22"/>
          <w:szCs w:val="22"/>
          <w:u w:val="single"/>
          <w:lang w:val="lv-LV"/>
        </w:rPr>
      </w:pPr>
      <w:r w:rsidRPr="00F51466">
        <w:rPr>
          <w:rFonts w:cs="Arial"/>
          <w:b/>
          <w:u w:val="single"/>
          <w:lang w:val="lv-LV"/>
        </w:rPr>
        <w:t xml:space="preserve">1.daļa: </w:t>
      </w:r>
      <w:r w:rsidRPr="00C919B4">
        <w:rPr>
          <w:b/>
          <w:u w:val="single"/>
          <w:lang w:val="lv-LV"/>
        </w:rPr>
        <w:t>Dažādi galdi</w:t>
      </w:r>
    </w:p>
    <w:p w:rsidR="004F4AD0" w:rsidRPr="00993D2F" w:rsidRDefault="004F4AD0" w:rsidP="004F4AD0">
      <w:pPr>
        <w:jc w:val="both"/>
        <w:rPr>
          <w:i/>
          <w:u w:val="single"/>
          <w:lang w:val="lv-LV"/>
        </w:rPr>
      </w:pPr>
      <w:r w:rsidRPr="00993D2F">
        <w:rPr>
          <w:i/>
          <w:u w:val="single"/>
          <w:lang w:val="lv-LV"/>
        </w:rPr>
        <w:t>Piedāvājuma iesniedzējs:</w:t>
      </w:r>
    </w:p>
    <w:p w:rsidR="004F4AD0" w:rsidRPr="00595525" w:rsidRDefault="004F4AD0" w:rsidP="004F4AD0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lv-LV"/>
        </w:rPr>
      </w:pPr>
      <w:r w:rsidRPr="00595525">
        <w:rPr>
          <w:sz w:val="22"/>
          <w:szCs w:val="22"/>
          <w:lang w:val="lv-LV"/>
        </w:rPr>
        <w:t xml:space="preserve">SIA „DK INVEST”, </w:t>
      </w:r>
      <w:proofErr w:type="spellStart"/>
      <w:r w:rsidRPr="00595525">
        <w:rPr>
          <w:sz w:val="22"/>
          <w:szCs w:val="22"/>
          <w:lang w:val="lv-LV"/>
        </w:rPr>
        <w:t>reģ.Nr</w:t>
      </w:r>
      <w:proofErr w:type="spellEnd"/>
      <w:r w:rsidRPr="00595525">
        <w:rPr>
          <w:sz w:val="22"/>
          <w:szCs w:val="22"/>
          <w:lang w:val="lv-LV"/>
        </w:rPr>
        <w:t>. 40003822647, Daugavgrīvas iela 31/2, Rīga, LV-1007, iesniegšanas laiks – 06.12.2013.plkst.10.20, piedāvātā kopējā cenu summa par norādīto skaitu – 1 756.00 Ls bez PVN.</w:t>
      </w:r>
    </w:p>
    <w:p w:rsidR="004F4AD0" w:rsidRPr="00595525" w:rsidRDefault="004F4AD0" w:rsidP="004F4AD0">
      <w:pPr>
        <w:pStyle w:val="ListParagraph"/>
        <w:numPr>
          <w:ilvl w:val="0"/>
          <w:numId w:val="2"/>
        </w:numPr>
        <w:ind w:left="284" w:hanging="284"/>
        <w:jc w:val="both"/>
        <w:rPr>
          <w:sz w:val="22"/>
          <w:szCs w:val="22"/>
          <w:lang w:val="lv-LV"/>
        </w:rPr>
      </w:pPr>
      <w:r w:rsidRPr="00595525">
        <w:rPr>
          <w:sz w:val="22"/>
          <w:szCs w:val="22"/>
          <w:lang w:val="lv-LV"/>
        </w:rPr>
        <w:t xml:space="preserve">SIA „ĒTOSS mēbeles”, </w:t>
      </w:r>
      <w:proofErr w:type="spellStart"/>
      <w:r w:rsidRPr="00595525">
        <w:rPr>
          <w:sz w:val="22"/>
          <w:szCs w:val="22"/>
          <w:lang w:val="lv-LV"/>
        </w:rPr>
        <w:t>reģ.Nr</w:t>
      </w:r>
      <w:proofErr w:type="spellEnd"/>
      <w:r w:rsidRPr="00595525">
        <w:rPr>
          <w:sz w:val="22"/>
          <w:szCs w:val="22"/>
          <w:lang w:val="lv-LV"/>
        </w:rPr>
        <w:t>. 40103445233, Mūkusalas iela 45/47, Rīga, LV-1004, iesniegšanas laiks – 09.12.2013.plkst.9.35, piedāvātā kopējā cenu summa par norādīto skaitu – 2 714.87 Ls bez PVN.</w:t>
      </w:r>
    </w:p>
    <w:p w:rsidR="004F4AD0" w:rsidRDefault="004F4AD0" w:rsidP="004F4AD0">
      <w:pPr>
        <w:jc w:val="both"/>
        <w:rPr>
          <w:sz w:val="16"/>
          <w:szCs w:val="16"/>
          <w:lang w:val="lv-LV"/>
        </w:rPr>
      </w:pPr>
    </w:p>
    <w:p w:rsidR="0028196B" w:rsidRPr="0095531D" w:rsidRDefault="0028196B" w:rsidP="0028196B">
      <w:pPr>
        <w:ind w:right="-2"/>
        <w:jc w:val="both"/>
        <w:rPr>
          <w:u w:val="single"/>
        </w:rPr>
      </w:pPr>
      <w:proofErr w:type="gramStart"/>
      <w:r w:rsidRPr="0095531D">
        <w:rPr>
          <w:u w:val="single"/>
        </w:rPr>
        <w:t xml:space="preserve">Par </w:t>
      </w:r>
      <w:r>
        <w:rPr>
          <w:u w:val="single"/>
        </w:rPr>
        <w:t>1.daļ</w:t>
      </w:r>
      <w:r w:rsidRPr="0095531D">
        <w:rPr>
          <w:u w:val="single"/>
        </w:rPr>
        <w:t xml:space="preserve">u </w:t>
      </w:r>
      <w:proofErr w:type="spellStart"/>
      <w:r w:rsidRPr="0095531D">
        <w:rPr>
          <w:u w:val="single"/>
        </w:rPr>
        <w:t>lēmums</w:t>
      </w:r>
      <w:proofErr w:type="spellEnd"/>
      <w:r w:rsidRPr="0095531D">
        <w:rPr>
          <w:u w:val="single"/>
        </w:rPr>
        <w:t xml:space="preserve"> </w:t>
      </w:r>
      <w:proofErr w:type="spellStart"/>
      <w:r w:rsidRPr="0095531D">
        <w:rPr>
          <w:u w:val="single"/>
        </w:rPr>
        <w:t>vēl</w:t>
      </w:r>
      <w:proofErr w:type="spellEnd"/>
      <w:r w:rsidRPr="0095531D">
        <w:rPr>
          <w:u w:val="single"/>
        </w:rPr>
        <w:t xml:space="preserve"> </w:t>
      </w:r>
      <w:proofErr w:type="spellStart"/>
      <w:r w:rsidRPr="0095531D">
        <w:rPr>
          <w:u w:val="single"/>
        </w:rPr>
        <w:t>nav</w:t>
      </w:r>
      <w:proofErr w:type="spellEnd"/>
      <w:r w:rsidRPr="0095531D">
        <w:rPr>
          <w:u w:val="single"/>
        </w:rPr>
        <w:t xml:space="preserve"> </w:t>
      </w:r>
      <w:proofErr w:type="spellStart"/>
      <w:r w:rsidRPr="0095531D">
        <w:rPr>
          <w:u w:val="single"/>
        </w:rPr>
        <w:t>pieņemts</w:t>
      </w:r>
      <w:proofErr w:type="spellEnd"/>
      <w:r>
        <w:rPr>
          <w:u w:val="single"/>
        </w:rPr>
        <w:t>.</w:t>
      </w:r>
      <w:proofErr w:type="gramEnd"/>
    </w:p>
    <w:p w:rsidR="004F4AD0" w:rsidRPr="0028196B" w:rsidRDefault="004F4AD0" w:rsidP="004F4AD0">
      <w:pPr>
        <w:jc w:val="both"/>
        <w:rPr>
          <w:sz w:val="8"/>
          <w:szCs w:val="8"/>
        </w:rPr>
      </w:pPr>
    </w:p>
    <w:p w:rsidR="0028196B" w:rsidRPr="0028196B" w:rsidRDefault="0028196B" w:rsidP="004F4AD0">
      <w:pPr>
        <w:jc w:val="both"/>
        <w:rPr>
          <w:lang w:val="lv-LV"/>
        </w:rPr>
      </w:pPr>
    </w:p>
    <w:p w:rsidR="004F4AD0" w:rsidRPr="00EF4A27" w:rsidRDefault="004F4AD0" w:rsidP="004F4AD0">
      <w:pPr>
        <w:jc w:val="both"/>
        <w:rPr>
          <w:b/>
          <w:sz w:val="28"/>
          <w:szCs w:val="28"/>
          <w:lang w:val="lv-LV"/>
        </w:rPr>
      </w:pPr>
    </w:p>
    <w:p w:rsidR="004F4AD0" w:rsidRPr="00DA4C94" w:rsidRDefault="004F4AD0" w:rsidP="004F4AD0">
      <w:pPr>
        <w:jc w:val="both"/>
        <w:rPr>
          <w:b/>
          <w:u w:val="single"/>
          <w:lang w:val="lv-LV"/>
        </w:rPr>
      </w:pPr>
      <w:r w:rsidRPr="00FF6F4C">
        <w:rPr>
          <w:rFonts w:cs="Arial"/>
          <w:b/>
          <w:u w:val="single"/>
          <w:lang w:val="lv-LV"/>
        </w:rPr>
        <w:t xml:space="preserve">2.daļa: </w:t>
      </w:r>
      <w:r w:rsidRPr="00FF6F4C">
        <w:rPr>
          <w:b/>
          <w:u w:val="single"/>
          <w:lang w:val="lv-LV"/>
        </w:rPr>
        <w:t>Auditorijas krēsli</w:t>
      </w:r>
    </w:p>
    <w:p w:rsidR="004F4AD0" w:rsidRPr="00DA4C94" w:rsidRDefault="004F4AD0" w:rsidP="004F4AD0">
      <w:pPr>
        <w:jc w:val="both"/>
        <w:rPr>
          <w:i/>
          <w:u w:val="single"/>
          <w:lang w:val="lv-LV"/>
        </w:rPr>
      </w:pPr>
      <w:r w:rsidRPr="00DA4C94">
        <w:rPr>
          <w:i/>
          <w:u w:val="single"/>
          <w:lang w:val="lv-LV"/>
        </w:rPr>
        <w:t>Piedāvājuma iesniedzējs:</w:t>
      </w:r>
    </w:p>
    <w:p w:rsidR="004F4AD0" w:rsidRPr="00C3266B" w:rsidRDefault="004F4AD0" w:rsidP="004F4AD0">
      <w:pPr>
        <w:pStyle w:val="ListParagraph"/>
        <w:numPr>
          <w:ilvl w:val="1"/>
          <w:numId w:val="7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C3266B">
        <w:rPr>
          <w:lang w:val="lv-LV"/>
        </w:rPr>
        <w:t xml:space="preserve">SIA „MNL”, </w:t>
      </w:r>
      <w:proofErr w:type="spellStart"/>
      <w:r w:rsidRPr="00C3266B">
        <w:rPr>
          <w:lang w:val="lv-LV"/>
        </w:rPr>
        <w:t>reģ.Nr</w:t>
      </w:r>
      <w:proofErr w:type="spellEnd"/>
      <w:r w:rsidRPr="00C3266B">
        <w:rPr>
          <w:lang w:val="lv-LV"/>
        </w:rPr>
        <w:t>. 43603006848, Ganību iela 53, Jelgava, LV-3007, iesniegšanas laiks – 06.12.2013.plkst.10.40, piedāvātā kopējā cenu summa par norādīto skaitu – 2 519.00 Ls bez PVN.</w:t>
      </w:r>
    </w:p>
    <w:p w:rsidR="004F4AD0" w:rsidRDefault="004F4AD0" w:rsidP="004F4AD0">
      <w:pPr>
        <w:jc w:val="both"/>
        <w:rPr>
          <w:b/>
          <w:sz w:val="18"/>
          <w:szCs w:val="18"/>
          <w:lang w:val="lv-LV"/>
        </w:rPr>
      </w:pPr>
    </w:p>
    <w:p w:rsidR="004F4AD0" w:rsidRPr="00AF217C" w:rsidRDefault="004F4AD0" w:rsidP="004F4AD0">
      <w:pPr>
        <w:pStyle w:val="BodyText"/>
        <w:spacing w:after="0"/>
        <w:jc w:val="both"/>
        <w:rPr>
          <w:bCs/>
          <w:i/>
          <w:u w:val="single"/>
          <w:lang w:val="lv-LV"/>
        </w:rPr>
      </w:pPr>
      <w:r w:rsidRPr="00AF217C">
        <w:rPr>
          <w:bCs/>
          <w:i/>
          <w:u w:val="single"/>
          <w:lang w:val="lv-LV"/>
        </w:rPr>
        <w:t>Komisijas vērtējums pa posmiem</w:t>
      </w:r>
    </w:p>
    <w:p w:rsidR="004F4AD0" w:rsidRPr="00095568" w:rsidRDefault="004F4AD0" w:rsidP="004F4AD0">
      <w:pPr>
        <w:jc w:val="both"/>
        <w:rPr>
          <w:lang w:val="lv-LV"/>
        </w:rPr>
      </w:pPr>
      <w:r w:rsidRPr="00AF217C">
        <w:rPr>
          <w:b/>
          <w:i/>
          <w:lang w:val="lv-LV"/>
        </w:rPr>
        <w:t>1.posms:</w:t>
      </w:r>
      <w:r w:rsidRPr="00AF217C">
        <w:rPr>
          <w:lang w:val="lv-LV"/>
        </w:rPr>
        <w:t xml:space="preserve"> </w:t>
      </w:r>
      <w:r w:rsidRPr="00095568">
        <w:rPr>
          <w:lang w:val="lv-LV"/>
        </w:rPr>
        <w:t xml:space="preserve">komisija veic </w:t>
      </w:r>
      <w:r w:rsidRPr="00095568">
        <w:rPr>
          <w:bCs/>
          <w:lang w:val="lv-LV"/>
        </w:rPr>
        <w:t xml:space="preserve">pretendenta piedāvājuma noformējuma un pretendentu atlases dokumentu pārbaudi </w:t>
      </w:r>
      <w:r w:rsidRPr="00095568">
        <w:rPr>
          <w:lang w:val="lv-LV"/>
        </w:rPr>
        <w:t>un aizpilda Piedāvājuma vērtēšanas tabulu par 1.posmu. Izvērtējot šo tabulu, komisija secina, ka pretendent</w:t>
      </w:r>
      <w:r>
        <w:rPr>
          <w:lang w:val="lv-LV"/>
        </w:rPr>
        <w:t>a</w:t>
      </w:r>
      <w:r w:rsidRPr="00095568">
        <w:rPr>
          <w:lang w:val="lv-LV"/>
        </w:rPr>
        <w:t xml:space="preserve"> piedāvājum</w:t>
      </w:r>
      <w:r>
        <w:rPr>
          <w:lang w:val="lv-LV"/>
        </w:rPr>
        <w:t>s</w:t>
      </w:r>
      <w:r w:rsidRPr="00095568">
        <w:rPr>
          <w:lang w:val="lv-LV"/>
        </w:rPr>
        <w:t xml:space="preserve"> ir noformēt</w:t>
      </w:r>
      <w:r>
        <w:rPr>
          <w:lang w:val="lv-LV"/>
        </w:rPr>
        <w:t>s</w:t>
      </w:r>
      <w:r w:rsidRPr="00095568">
        <w:rPr>
          <w:lang w:val="lv-LV"/>
        </w:rPr>
        <w:t xml:space="preserve"> atbilstoši nolikuma 4.</w:t>
      </w:r>
      <w:r>
        <w:rPr>
          <w:lang w:val="lv-LV"/>
        </w:rPr>
        <w:t>5</w:t>
      </w:r>
      <w:r w:rsidRPr="00095568">
        <w:rPr>
          <w:lang w:val="lv-LV"/>
        </w:rPr>
        <w:t>., 4.</w:t>
      </w:r>
      <w:r>
        <w:rPr>
          <w:lang w:val="lv-LV"/>
        </w:rPr>
        <w:t>6</w:t>
      </w:r>
      <w:r w:rsidRPr="00095568">
        <w:rPr>
          <w:lang w:val="lv-LV"/>
        </w:rPr>
        <w:t>., 4.</w:t>
      </w:r>
      <w:r>
        <w:rPr>
          <w:lang w:val="lv-LV"/>
        </w:rPr>
        <w:t>7.,</w:t>
      </w:r>
      <w:r w:rsidRPr="00095568">
        <w:rPr>
          <w:lang w:val="lv-LV"/>
        </w:rPr>
        <w:t xml:space="preserve"> </w:t>
      </w:r>
      <w:r>
        <w:rPr>
          <w:lang w:val="lv-LV"/>
        </w:rPr>
        <w:t>4.8. un</w:t>
      </w:r>
      <w:r w:rsidRPr="00095568">
        <w:rPr>
          <w:lang w:val="lv-LV"/>
        </w:rPr>
        <w:t xml:space="preserve"> 4.</w:t>
      </w:r>
      <w:r>
        <w:rPr>
          <w:lang w:val="lv-LV"/>
        </w:rPr>
        <w:t>9.</w:t>
      </w:r>
      <w:r w:rsidRPr="00095568">
        <w:rPr>
          <w:lang w:val="lv-LV"/>
        </w:rPr>
        <w:t xml:space="preserve">punktu prasībām un ir iekļauti visi nolikuma </w:t>
      </w:r>
      <w:r>
        <w:rPr>
          <w:lang w:val="lv-LV"/>
        </w:rPr>
        <w:t>6</w:t>
      </w:r>
      <w:r w:rsidRPr="00095568">
        <w:rPr>
          <w:lang w:val="lv-LV"/>
        </w:rPr>
        <w:t>.punktā norādītie preten</w:t>
      </w:r>
      <w:r>
        <w:rPr>
          <w:lang w:val="lv-LV"/>
        </w:rPr>
        <w:t>dentu atlases dokumenti.</w:t>
      </w:r>
    </w:p>
    <w:p w:rsidR="004F4AD0" w:rsidRDefault="004F4AD0" w:rsidP="004F4AD0">
      <w:pPr>
        <w:pStyle w:val="ListParagraph"/>
        <w:tabs>
          <w:tab w:val="left" w:pos="284"/>
          <w:tab w:val="left" w:pos="426"/>
        </w:tabs>
        <w:ind w:left="0"/>
        <w:jc w:val="both"/>
        <w:rPr>
          <w:bCs/>
          <w:lang w:val="lv-LV"/>
        </w:rPr>
      </w:pPr>
      <w:r>
        <w:rPr>
          <w:b/>
          <w:bCs/>
          <w:i/>
          <w:lang w:val="lv-LV"/>
        </w:rPr>
        <w:t>2</w:t>
      </w:r>
      <w:r w:rsidRPr="003066A1">
        <w:rPr>
          <w:b/>
          <w:bCs/>
          <w:i/>
          <w:lang w:val="lv-LV"/>
        </w:rPr>
        <w:t xml:space="preserve">.posms: </w:t>
      </w:r>
      <w:r w:rsidRPr="003066A1">
        <w:rPr>
          <w:lang w:val="lv-LV"/>
        </w:rPr>
        <w:t xml:space="preserve">Komisija veic tehniskā piedāvājuma </w:t>
      </w:r>
      <w:r w:rsidRPr="003066A1">
        <w:rPr>
          <w:bCs/>
          <w:lang w:val="lv-LV"/>
        </w:rPr>
        <w:t xml:space="preserve">atbilstības pārbaudi </w:t>
      </w:r>
      <w:r w:rsidRPr="003066A1">
        <w:rPr>
          <w:lang w:val="lv-LV"/>
        </w:rPr>
        <w:t xml:space="preserve">un aizpilda Piedāvājuma vērtēšanas tabulu par </w:t>
      </w:r>
      <w:r>
        <w:rPr>
          <w:lang w:val="lv-LV"/>
        </w:rPr>
        <w:t>2</w:t>
      </w:r>
      <w:r w:rsidRPr="003066A1">
        <w:rPr>
          <w:lang w:val="lv-LV"/>
        </w:rPr>
        <w:t xml:space="preserve">.posmu. Izvērtējot šo tabulu, komisija secina, ka </w:t>
      </w:r>
      <w:r>
        <w:rPr>
          <w:lang w:val="lv-LV"/>
        </w:rPr>
        <w:t>pretendenta tehniskais</w:t>
      </w:r>
      <w:r w:rsidRPr="003066A1">
        <w:rPr>
          <w:bCs/>
          <w:lang w:val="lv-LV"/>
        </w:rPr>
        <w:t xml:space="preserve"> </w:t>
      </w:r>
      <w:r>
        <w:rPr>
          <w:bCs/>
          <w:lang w:val="lv-LV"/>
        </w:rPr>
        <w:lastRenderedPageBreak/>
        <w:t>piedāvājums</w:t>
      </w:r>
      <w:r w:rsidRPr="00CD35A9">
        <w:rPr>
          <w:bCs/>
          <w:lang w:val="lv-LV"/>
        </w:rPr>
        <w:t xml:space="preserve"> ir iesniegt</w:t>
      </w:r>
      <w:r>
        <w:rPr>
          <w:bCs/>
          <w:lang w:val="lv-LV"/>
        </w:rPr>
        <w:t>s</w:t>
      </w:r>
      <w:r w:rsidRPr="00CD35A9">
        <w:rPr>
          <w:bCs/>
          <w:lang w:val="lv-LV"/>
        </w:rPr>
        <w:t xml:space="preserve"> par visu </w:t>
      </w:r>
      <w:r>
        <w:rPr>
          <w:bCs/>
          <w:lang w:val="lv-LV"/>
        </w:rPr>
        <w:t xml:space="preserve">2.daļas </w:t>
      </w:r>
      <w:r w:rsidRPr="00CD35A9">
        <w:rPr>
          <w:bCs/>
          <w:lang w:val="lv-LV"/>
        </w:rPr>
        <w:t>apjomu un atbilst tehniskajā specifikācijā izvirzītajām prasībām</w:t>
      </w:r>
      <w:r>
        <w:rPr>
          <w:bCs/>
          <w:lang w:val="lv-LV"/>
        </w:rPr>
        <w:t>.</w:t>
      </w:r>
    </w:p>
    <w:p w:rsidR="004F4AD0" w:rsidRPr="00D95526" w:rsidRDefault="004F4AD0" w:rsidP="004F4AD0">
      <w:pPr>
        <w:tabs>
          <w:tab w:val="left" w:pos="284"/>
          <w:tab w:val="left" w:pos="1276"/>
        </w:tabs>
        <w:jc w:val="both"/>
        <w:rPr>
          <w:lang w:val="lv-LV"/>
        </w:rPr>
      </w:pPr>
      <w:r w:rsidRPr="00D95526">
        <w:rPr>
          <w:b/>
          <w:i/>
          <w:lang w:val="lv-LV"/>
        </w:rPr>
        <w:t>3.posms:</w:t>
      </w:r>
      <w:r w:rsidRPr="00D95526">
        <w:rPr>
          <w:lang w:val="lv-LV"/>
        </w:rPr>
        <w:t xml:space="preserve"> komisija veic </w:t>
      </w:r>
      <w:r w:rsidRPr="00D95526">
        <w:rPr>
          <w:bCs/>
          <w:lang w:val="lv-LV"/>
        </w:rPr>
        <w:t xml:space="preserve">finanšu piedāvājuma vērtēšanu. </w:t>
      </w:r>
      <w:r w:rsidRPr="00D95526">
        <w:rPr>
          <w:lang w:val="lv-LV"/>
        </w:rPr>
        <w:t>Pretendenta finanšu piedāvājumā aritmētiskā kļūda nav konstatēta un labojumi nav jāveic</w:t>
      </w:r>
      <w:r w:rsidRPr="00D95526">
        <w:rPr>
          <w:bCs/>
          <w:lang w:val="lv-LV"/>
        </w:rPr>
        <w:t xml:space="preserve">. Komisija </w:t>
      </w:r>
      <w:r w:rsidRPr="00D95526">
        <w:rPr>
          <w:lang w:val="lv-LV"/>
        </w:rPr>
        <w:t>aizpilda Piedāvājuma vērtēšanas tabulu par 3.posmu. Izvērtējot šo tabulu, komisija secina, ka SIA „</w:t>
      </w:r>
      <w:r w:rsidRPr="00105583">
        <w:rPr>
          <w:lang w:val="lv-LV"/>
        </w:rPr>
        <w:t>MNL</w:t>
      </w:r>
      <w:r w:rsidRPr="00D95526">
        <w:rPr>
          <w:lang w:val="lv-LV"/>
        </w:rPr>
        <w:t xml:space="preserve">” piedāvātā kopējā cenu summa par norādīto skaitu ir </w:t>
      </w:r>
      <w:r>
        <w:rPr>
          <w:lang w:val="lv-LV"/>
        </w:rPr>
        <w:t>pieņemama</w:t>
      </w:r>
      <w:r w:rsidRPr="00D95526">
        <w:rPr>
          <w:lang w:val="lv-LV"/>
        </w:rPr>
        <w:t xml:space="preserve"> – </w:t>
      </w:r>
      <w:r>
        <w:rPr>
          <w:lang w:val="lv-LV"/>
        </w:rPr>
        <w:t>2 519.00</w:t>
      </w:r>
      <w:r w:rsidRPr="00D95526">
        <w:rPr>
          <w:lang w:val="lv-LV"/>
        </w:rPr>
        <w:t xml:space="preserve"> Ls bez PVN un SIA „</w:t>
      </w:r>
      <w:r w:rsidRPr="00105583">
        <w:rPr>
          <w:lang w:val="lv-LV"/>
        </w:rPr>
        <w:t>MNL</w:t>
      </w:r>
      <w:r w:rsidRPr="00D95526">
        <w:rPr>
          <w:lang w:val="lv-LV"/>
        </w:rPr>
        <w:t xml:space="preserve">” tiek atzīts par šī iepirkuma </w:t>
      </w:r>
      <w:r>
        <w:rPr>
          <w:lang w:val="lv-LV"/>
        </w:rPr>
        <w:t xml:space="preserve">2.daļas </w:t>
      </w:r>
      <w:r w:rsidRPr="00D95526">
        <w:rPr>
          <w:lang w:val="lv-LV"/>
        </w:rPr>
        <w:t>iespējamo uzvarētāju.</w:t>
      </w:r>
    </w:p>
    <w:p w:rsidR="004F4AD0" w:rsidRPr="00A71065" w:rsidRDefault="004F4AD0" w:rsidP="004F4AD0">
      <w:pPr>
        <w:spacing w:before="120"/>
        <w:ind w:firstLine="720"/>
        <w:jc w:val="both"/>
        <w:rPr>
          <w:sz w:val="8"/>
          <w:szCs w:val="8"/>
          <w:lang w:val="lv-LV"/>
        </w:rPr>
      </w:pPr>
    </w:p>
    <w:p w:rsidR="004F4AD0" w:rsidRPr="00D70678" w:rsidRDefault="004F4AD0" w:rsidP="004F4AD0">
      <w:pPr>
        <w:spacing w:before="120"/>
        <w:ind w:firstLine="720"/>
        <w:jc w:val="both"/>
        <w:rPr>
          <w:lang w:val="lv-LV"/>
        </w:rPr>
      </w:pPr>
      <w:r>
        <w:rPr>
          <w:lang w:val="lv-LV"/>
        </w:rPr>
        <w:t xml:space="preserve">Pirms lēmuma par iepirkuma </w:t>
      </w:r>
      <w:r w:rsidRPr="00B52350">
        <w:rPr>
          <w:lang w:val="lv-LV"/>
        </w:rPr>
        <w:t>uzvarētāju</w:t>
      </w:r>
      <w:r>
        <w:rPr>
          <w:lang w:val="lv-LV"/>
        </w:rPr>
        <w:t xml:space="preserve"> pieņemšanas</w:t>
      </w:r>
      <w:r w:rsidRPr="00B52350">
        <w:rPr>
          <w:lang w:val="lv-LV"/>
        </w:rPr>
        <w:t xml:space="preserve">, komisija </w:t>
      </w:r>
      <w:r>
        <w:rPr>
          <w:lang w:val="lv-LV"/>
        </w:rPr>
        <w:t xml:space="preserve">atbilstoši nolikuma 8.punktā minētajam, </w:t>
      </w:r>
      <w:r w:rsidRPr="00EA19A0">
        <w:rPr>
          <w:lang w:val="lv-LV"/>
        </w:rPr>
        <w:t>pārbauda Publisko iepirkumu likuma 8.</w:t>
      </w:r>
      <w:r w:rsidRPr="00EA19A0">
        <w:rPr>
          <w:vertAlign w:val="superscript"/>
          <w:lang w:val="lv-LV"/>
        </w:rPr>
        <w:t>1</w:t>
      </w:r>
      <w:r w:rsidRPr="00EA19A0">
        <w:rPr>
          <w:lang w:val="lv-LV"/>
        </w:rPr>
        <w:t>panta piektajā daļā noteikto izslēgšanas nosacījumu esamību</w:t>
      </w:r>
      <w:r>
        <w:rPr>
          <w:lang w:val="lv-LV"/>
        </w:rPr>
        <w:t xml:space="preserve"> attiecībā uz SIA „</w:t>
      </w:r>
      <w:r w:rsidRPr="00105583">
        <w:rPr>
          <w:lang w:val="lv-LV"/>
        </w:rPr>
        <w:t>MNL</w:t>
      </w:r>
      <w:r>
        <w:rPr>
          <w:lang w:val="lv-LV"/>
        </w:rPr>
        <w:t>”.</w:t>
      </w:r>
    </w:p>
    <w:p w:rsidR="004F4AD0" w:rsidRDefault="004F4AD0" w:rsidP="004F4AD0">
      <w:pPr>
        <w:ind w:firstLine="720"/>
        <w:jc w:val="both"/>
        <w:rPr>
          <w:sz w:val="16"/>
          <w:szCs w:val="16"/>
          <w:lang w:val="lv-LV"/>
        </w:rPr>
      </w:pPr>
    </w:p>
    <w:p w:rsidR="004F4AD0" w:rsidRPr="00142DFF" w:rsidRDefault="004F4AD0" w:rsidP="004F4AD0">
      <w:pPr>
        <w:jc w:val="both"/>
        <w:rPr>
          <w:lang w:val="lv-LV"/>
        </w:rPr>
      </w:pPr>
      <w:r w:rsidRPr="00142DFF">
        <w:rPr>
          <w:lang w:val="lv-LV"/>
        </w:rPr>
        <w:t>Saskaņā ar nolikuma 8.2.punktu, komisijas sekretāre par SIA „MNL” sagatavo:</w:t>
      </w:r>
    </w:p>
    <w:p w:rsidR="004F4AD0" w:rsidRPr="00B277E6" w:rsidRDefault="004F4AD0" w:rsidP="004F4AD0">
      <w:pPr>
        <w:numPr>
          <w:ilvl w:val="0"/>
          <w:numId w:val="3"/>
        </w:numPr>
        <w:ind w:left="567" w:hanging="218"/>
        <w:jc w:val="both"/>
      </w:pPr>
      <w:r w:rsidRPr="00B277E6">
        <w:t xml:space="preserve">19.12.2013. </w:t>
      </w:r>
      <w:proofErr w:type="spellStart"/>
      <w:proofErr w:type="gramStart"/>
      <w:r w:rsidRPr="00B277E6">
        <w:t>izziņu</w:t>
      </w:r>
      <w:proofErr w:type="spellEnd"/>
      <w:proofErr w:type="gramEnd"/>
      <w:r w:rsidRPr="00B277E6">
        <w:t xml:space="preserve"> Nr. 7-4-36771 no LR </w:t>
      </w:r>
      <w:proofErr w:type="spellStart"/>
      <w:r w:rsidRPr="00B277E6">
        <w:t>Uzņēmuma</w:t>
      </w:r>
      <w:proofErr w:type="spellEnd"/>
      <w:r w:rsidRPr="00B277E6">
        <w:t xml:space="preserve"> </w:t>
      </w:r>
      <w:proofErr w:type="spellStart"/>
      <w:r w:rsidRPr="00B277E6">
        <w:t>reģistra</w:t>
      </w:r>
      <w:proofErr w:type="spellEnd"/>
      <w:r w:rsidRPr="00B277E6">
        <w:t>.</w:t>
      </w:r>
    </w:p>
    <w:p w:rsidR="004F4AD0" w:rsidRPr="00142DFF" w:rsidRDefault="004F4AD0" w:rsidP="004F4AD0">
      <w:pPr>
        <w:numPr>
          <w:ilvl w:val="0"/>
          <w:numId w:val="3"/>
        </w:numPr>
        <w:ind w:left="567" w:hanging="218"/>
        <w:jc w:val="both"/>
      </w:pPr>
      <w:r w:rsidRPr="00142DFF">
        <w:t xml:space="preserve">19.12.2013. </w:t>
      </w:r>
      <w:proofErr w:type="spellStart"/>
      <w:proofErr w:type="gramStart"/>
      <w:r w:rsidRPr="00142DFF">
        <w:t>izdruku</w:t>
      </w:r>
      <w:proofErr w:type="spellEnd"/>
      <w:proofErr w:type="gramEnd"/>
      <w:r w:rsidRPr="00142DFF">
        <w:t xml:space="preserve"> no VID </w:t>
      </w:r>
      <w:proofErr w:type="spellStart"/>
      <w:r w:rsidRPr="00142DFF">
        <w:t>datubāzes</w:t>
      </w:r>
      <w:proofErr w:type="spellEnd"/>
      <w:r w:rsidRPr="00142DFF">
        <w:t xml:space="preserve"> par </w:t>
      </w:r>
      <w:proofErr w:type="spellStart"/>
      <w:r w:rsidRPr="00142DFF">
        <w:t>saimnieciskās</w:t>
      </w:r>
      <w:proofErr w:type="spellEnd"/>
      <w:r w:rsidRPr="00142DFF">
        <w:t xml:space="preserve"> </w:t>
      </w:r>
      <w:proofErr w:type="spellStart"/>
      <w:r w:rsidRPr="00142DFF">
        <w:t>darbības</w:t>
      </w:r>
      <w:proofErr w:type="spellEnd"/>
      <w:r w:rsidRPr="00142DFF">
        <w:t xml:space="preserve"> </w:t>
      </w:r>
      <w:proofErr w:type="spellStart"/>
      <w:r w:rsidRPr="00142DFF">
        <w:t>apturēšanas</w:t>
      </w:r>
      <w:proofErr w:type="spellEnd"/>
      <w:r w:rsidRPr="00142DFF">
        <w:t>.</w:t>
      </w:r>
    </w:p>
    <w:p w:rsidR="004F4AD0" w:rsidRPr="00142DFF" w:rsidRDefault="004F4AD0" w:rsidP="004F4AD0">
      <w:pPr>
        <w:numPr>
          <w:ilvl w:val="0"/>
          <w:numId w:val="3"/>
        </w:numPr>
        <w:ind w:left="567" w:hanging="218"/>
        <w:jc w:val="both"/>
      </w:pPr>
      <w:r w:rsidRPr="00142DFF">
        <w:t xml:space="preserve">19.12.2013. </w:t>
      </w:r>
      <w:proofErr w:type="spellStart"/>
      <w:proofErr w:type="gramStart"/>
      <w:r w:rsidRPr="00142DFF">
        <w:t>izziņu</w:t>
      </w:r>
      <w:proofErr w:type="spellEnd"/>
      <w:proofErr w:type="gramEnd"/>
      <w:r w:rsidRPr="00142DFF">
        <w:t xml:space="preserve"> Nr.99453 no VID </w:t>
      </w:r>
      <w:proofErr w:type="spellStart"/>
      <w:r w:rsidRPr="00142DFF">
        <w:t>administrētās</w:t>
      </w:r>
      <w:proofErr w:type="spellEnd"/>
      <w:r w:rsidRPr="00142DFF">
        <w:t xml:space="preserve"> </w:t>
      </w:r>
      <w:proofErr w:type="spellStart"/>
      <w:r w:rsidRPr="00142DFF">
        <w:t>nodokļu</w:t>
      </w:r>
      <w:proofErr w:type="spellEnd"/>
      <w:r w:rsidRPr="00142DFF">
        <w:t xml:space="preserve"> (</w:t>
      </w:r>
      <w:proofErr w:type="spellStart"/>
      <w:r w:rsidRPr="00142DFF">
        <w:t>nodevu</w:t>
      </w:r>
      <w:proofErr w:type="spellEnd"/>
      <w:r w:rsidRPr="00142DFF">
        <w:t xml:space="preserve">) </w:t>
      </w:r>
      <w:proofErr w:type="spellStart"/>
      <w:r w:rsidRPr="00142DFF">
        <w:t>parādnieku</w:t>
      </w:r>
      <w:proofErr w:type="spellEnd"/>
      <w:r w:rsidRPr="00142DFF">
        <w:t xml:space="preserve"> </w:t>
      </w:r>
      <w:proofErr w:type="spellStart"/>
      <w:r w:rsidRPr="00142DFF">
        <w:t>datubāzes</w:t>
      </w:r>
      <w:proofErr w:type="spellEnd"/>
      <w:r w:rsidRPr="00142DFF">
        <w:t>.</w:t>
      </w:r>
    </w:p>
    <w:p w:rsidR="004F4AD0" w:rsidRDefault="004F4AD0" w:rsidP="004F4AD0">
      <w:pPr>
        <w:ind w:left="720"/>
        <w:jc w:val="both"/>
      </w:pPr>
    </w:p>
    <w:p w:rsidR="004F4AD0" w:rsidRDefault="004F4AD0" w:rsidP="004F4AD0">
      <w:pPr>
        <w:jc w:val="both"/>
      </w:pPr>
      <w:proofErr w:type="spellStart"/>
      <w:r>
        <w:t>Izvērtējot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no VID </w:t>
      </w:r>
      <w:proofErr w:type="gramStart"/>
      <w:r>
        <w:t>un</w:t>
      </w:r>
      <w:proofErr w:type="gramEnd"/>
      <w:r>
        <w:t xml:space="preserve"> UR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bāzēm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secina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SIA </w:t>
      </w:r>
      <w:r w:rsidRPr="001E1C85">
        <w:t>„</w:t>
      </w:r>
      <w:r w:rsidRPr="00105583">
        <w:t>MNL</w:t>
      </w:r>
      <w:r>
        <w:t>”:</w:t>
      </w:r>
    </w:p>
    <w:p w:rsidR="004F4AD0" w:rsidRPr="008E1460" w:rsidRDefault="004F4AD0" w:rsidP="004F4AD0">
      <w:pPr>
        <w:pStyle w:val="ListParagraph"/>
        <w:numPr>
          <w:ilvl w:val="0"/>
          <w:numId w:val="4"/>
        </w:numPr>
        <w:tabs>
          <w:tab w:val="left" w:pos="284"/>
          <w:tab w:val="left" w:pos="709"/>
        </w:tabs>
        <w:jc w:val="both"/>
        <w:rPr>
          <w:lang w:val="lv-LV"/>
        </w:rPr>
      </w:pPr>
      <w:r w:rsidRPr="008E1460">
        <w:rPr>
          <w:bCs/>
          <w:lang w:val="lv-LV"/>
        </w:rPr>
        <w:t>nav pasludināts maksātnespējas process, nav apturēta vai pārtraukta tā saimnieciskā darbība, nav uzsākta tiesvedība par tā bankrotu vai tas netiek likvidēts.</w:t>
      </w:r>
    </w:p>
    <w:p w:rsidR="004F4AD0" w:rsidRPr="008E1460" w:rsidRDefault="004F4AD0" w:rsidP="004F4AD0">
      <w:pPr>
        <w:pStyle w:val="ListParagraph"/>
        <w:numPr>
          <w:ilvl w:val="0"/>
          <w:numId w:val="4"/>
        </w:numPr>
        <w:tabs>
          <w:tab w:val="left" w:pos="284"/>
          <w:tab w:val="left" w:pos="709"/>
        </w:tabs>
        <w:jc w:val="both"/>
        <w:rPr>
          <w:lang w:val="lv-LV"/>
        </w:rPr>
      </w:pPr>
      <w:r w:rsidRPr="008E1460">
        <w:rPr>
          <w:lang w:val="lv-LV"/>
        </w:rPr>
        <w:t>nav nodokļu parādu, tajā skaitā valsts sociālās apdrošināšanas iemaksu parādu, kas kopsummā pārsniedz 100 latus.</w:t>
      </w:r>
    </w:p>
    <w:p w:rsidR="004F4AD0" w:rsidRDefault="004F4AD0" w:rsidP="004F4AD0">
      <w:pPr>
        <w:jc w:val="both"/>
        <w:rPr>
          <w:b/>
          <w:lang w:val="lv-LV"/>
        </w:rPr>
      </w:pPr>
    </w:p>
    <w:p w:rsidR="004F4AD0" w:rsidRPr="00B52350" w:rsidRDefault="004F4AD0" w:rsidP="004F4AD0">
      <w:pPr>
        <w:numPr>
          <w:ilvl w:val="0"/>
          <w:numId w:val="5"/>
        </w:numPr>
        <w:ind w:left="426"/>
        <w:jc w:val="both"/>
        <w:rPr>
          <w:lang w:val="lv-LV"/>
        </w:rPr>
      </w:pPr>
      <w:r>
        <w:rPr>
          <w:color w:val="000000"/>
          <w:lang w:val="lv-LV"/>
        </w:rPr>
        <w:t>Komisija ar 5</w:t>
      </w:r>
      <w:r w:rsidRPr="00B52350">
        <w:rPr>
          <w:color w:val="000000"/>
          <w:lang w:val="lv-LV"/>
        </w:rPr>
        <w:t xml:space="preserve"> balsīm “par” </w:t>
      </w:r>
      <w:r w:rsidRPr="00B52350">
        <w:rPr>
          <w:b/>
          <w:color w:val="000000"/>
          <w:lang w:val="lv-LV"/>
        </w:rPr>
        <w:t>nolemj:</w:t>
      </w:r>
      <w:r w:rsidRPr="00B52350">
        <w:rPr>
          <w:color w:val="000000"/>
          <w:lang w:val="lv-LV"/>
        </w:rPr>
        <w:t xml:space="preserve"> </w:t>
      </w:r>
      <w:r w:rsidRPr="00B52350">
        <w:rPr>
          <w:lang w:val="lv-LV"/>
        </w:rPr>
        <w:t xml:space="preserve">par </w:t>
      </w:r>
      <w:r>
        <w:rPr>
          <w:lang w:val="lv-LV"/>
        </w:rPr>
        <w:t>iepirkuma</w:t>
      </w:r>
      <w:r w:rsidRPr="00B52350">
        <w:rPr>
          <w:lang w:val="lv-LV"/>
        </w:rPr>
        <w:t xml:space="preserve"> </w:t>
      </w:r>
      <w:r>
        <w:rPr>
          <w:lang w:val="lv-LV"/>
        </w:rPr>
        <w:t xml:space="preserve">2.daļas </w:t>
      </w:r>
      <w:r w:rsidRPr="00B52350">
        <w:rPr>
          <w:color w:val="000000"/>
          <w:lang w:val="lv-LV"/>
        </w:rPr>
        <w:t xml:space="preserve">uzvarētāju atzīt </w:t>
      </w:r>
      <w:r w:rsidRPr="00B52350">
        <w:rPr>
          <w:lang w:val="lv-LV"/>
        </w:rPr>
        <w:t>SIA „</w:t>
      </w:r>
      <w:r w:rsidRPr="00105583">
        <w:rPr>
          <w:lang w:val="lv-LV"/>
        </w:rPr>
        <w:t>MNL</w:t>
      </w:r>
      <w:r w:rsidRPr="00B52350">
        <w:rPr>
          <w:lang w:val="lv-LV"/>
        </w:rPr>
        <w:t xml:space="preserve">”. </w:t>
      </w:r>
    </w:p>
    <w:p w:rsidR="004F4AD0" w:rsidRDefault="004F4AD0" w:rsidP="004F4AD0">
      <w:pPr>
        <w:jc w:val="both"/>
        <w:rPr>
          <w:b/>
          <w:u w:val="single"/>
          <w:lang w:val="lv-LV"/>
        </w:rPr>
      </w:pPr>
    </w:p>
    <w:p w:rsidR="004F4AD0" w:rsidRPr="00064A11" w:rsidRDefault="004F4AD0" w:rsidP="004F4AD0">
      <w:pPr>
        <w:spacing w:line="276" w:lineRule="auto"/>
        <w:jc w:val="both"/>
        <w:rPr>
          <w:lang w:val="lv-LV"/>
        </w:rPr>
      </w:pPr>
      <w:r w:rsidRPr="00064A11">
        <w:rPr>
          <w:b/>
          <w:lang w:val="lv-LV"/>
        </w:rPr>
        <w:t xml:space="preserve">Komisijas lēmums: </w:t>
      </w:r>
      <w:r w:rsidRPr="00064A11">
        <w:rPr>
          <w:lang w:val="lv-LV"/>
        </w:rPr>
        <w:t xml:space="preserve">līgumu par </w:t>
      </w:r>
      <w:r>
        <w:rPr>
          <w:lang w:val="lv-LV"/>
        </w:rPr>
        <w:t xml:space="preserve">šī iepirkuma </w:t>
      </w:r>
      <w:r>
        <w:rPr>
          <w:b/>
          <w:i/>
          <w:lang w:val="lv-LV"/>
        </w:rPr>
        <w:t>2</w:t>
      </w:r>
      <w:r w:rsidRPr="00DA4C94">
        <w:rPr>
          <w:b/>
          <w:i/>
          <w:lang w:val="lv-LV"/>
        </w:rPr>
        <w:t>.daļu:</w:t>
      </w:r>
      <w:r w:rsidRPr="00DA4C94">
        <w:rPr>
          <w:b/>
          <w:lang w:val="lv-LV"/>
        </w:rPr>
        <w:t xml:space="preserve"> </w:t>
      </w:r>
      <w:r w:rsidRPr="00105583">
        <w:rPr>
          <w:b/>
          <w:i/>
          <w:lang w:val="lv-LV"/>
        </w:rPr>
        <w:t>Auditorijas krēsli</w:t>
      </w:r>
      <w:r w:rsidRPr="003B055B">
        <w:rPr>
          <w:b/>
          <w:i/>
          <w:lang w:val="lv-LV"/>
        </w:rPr>
        <w:t xml:space="preserve"> </w:t>
      </w:r>
      <w:r w:rsidRPr="00064A11">
        <w:rPr>
          <w:lang w:val="lv-LV"/>
        </w:rPr>
        <w:t>slēgt ar SIA „</w:t>
      </w:r>
      <w:r>
        <w:rPr>
          <w:lang w:val="lv-LV"/>
        </w:rPr>
        <w:t>MNL</w:t>
      </w:r>
      <w:r w:rsidRPr="00064A11">
        <w:rPr>
          <w:lang w:val="lv-LV"/>
        </w:rPr>
        <w:t xml:space="preserve">”, jo šī pretendenta piedāvājums atbilst </w:t>
      </w:r>
      <w:r>
        <w:rPr>
          <w:lang w:val="lv-LV"/>
        </w:rPr>
        <w:t>iepirkuma</w:t>
      </w:r>
      <w:r w:rsidRPr="00064A11">
        <w:rPr>
          <w:lang w:val="lv-LV"/>
        </w:rPr>
        <w:t xml:space="preserve"> nolikumā izvirzītajām piedāvājuma noformējuma prasībām, pretendenta atlases prasībām, atbilst </w:t>
      </w:r>
      <w:r>
        <w:rPr>
          <w:lang w:val="lv-LV"/>
        </w:rPr>
        <w:t xml:space="preserve">2.daļas </w:t>
      </w:r>
      <w:r w:rsidRPr="00064A11">
        <w:rPr>
          <w:lang w:val="lv-LV"/>
        </w:rPr>
        <w:t xml:space="preserve">tehniskajā specifikācijā izvirzītajām prasībām un piedāvātā </w:t>
      </w:r>
      <w:r>
        <w:rPr>
          <w:lang w:val="lv-LV"/>
        </w:rPr>
        <w:t xml:space="preserve">kopējā </w:t>
      </w:r>
      <w:r w:rsidRPr="00064A11">
        <w:rPr>
          <w:lang w:val="lv-LV"/>
        </w:rPr>
        <w:t>cen</w:t>
      </w:r>
      <w:r>
        <w:rPr>
          <w:lang w:val="lv-LV"/>
        </w:rPr>
        <w:t>u summa par norādīto skaitu</w:t>
      </w:r>
      <w:r w:rsidRPr="00064A11">
        <w:rPr>
          <w:lang w:val="lv-LV"/>
        </w:rPr>
        <w:t xml:space="preserve"> </w:t>
      </w:r>
      <w:r w:rsidRPr="002C2EAE">
        <w:rPr>
          <w:lang w:val="lv-LV"/>
        </w:rPr>
        <w:t xml:space="preserve">ir </w:t>
      </w:r>
      <w:r>
        <w:rPr>
          <w:lang w:val="lv-LV"/>
        </w:rPr>
        <w:t xml:space="preserve">pieņemama </w:t>
      </w:r>
      <w:r w:rsidRPr="002C2EAE">
        <w:rPr>
          <w:lang w:val="lv-LV"/>
        </w:rPr>
        <w:t xml:space="preserve">– </w:t>
      </w:r>
      <w:r>
        <w:rPr>
          <w:lang w:val="lv-LV"/>
        </w:rPr>
        <w:t>2 519.00</w:t>
      </w:r>
      <w:r w:rsidRPr="002C2EAE">
        <w:rPr>
          <w:lang w:val="lv-LV"/>
        </w:rPr>
        <w:t xml:space="preserve"> Ls bez PVN. Paredzamā līguma summa ir </w:t>
      </w:r>
      <w:r>
        <w:rPr>
          <w:lang w:val="lv-LV"/>
        </w:rPr>
        <w:t xml:space="preserve">2 519.00 </w:t>
      </w:r>
      <w:r w:rsidRPr="002C2EAE">
        <w:rPr>
          <w:lang w:val="lv-LV"/>
        </w:rPr>
        <w:t>Ls bez PVN.</w:t>
      </w:r>
    </w:p>
    <w:p w:rsidR="004F4AD0" w:rsidRPr="00AF6A39" w:rsidRDefault="004F4AD0" w:rsidP="004F4AD0">
      <w:pPr>
        <w:pStyle w:val="ListParagraph"/>
        <w:numPr>
          <w:ilvl w:val="0"/>
          <w:numId w:val="6"/>
        </w:numPr>
        <w:spacing w:line="276" w:lineRule="auto"/>
        <w:jc w:val="both"/>
        <w:rPr>
          <w:lang w:val="lv-LV"/>
        </w:rPr>
      </w:pPr>
      <w:r w:rsidRPr="00AF6A39">
        <w:rPr>
          <w:lang w:val="lv-LV"/>
        </w:rPr>
        <w:t>Komisijas locekļi un sekretāre parakstās zem vērtēšanas tabulas.</w:t>
      </w:r>
    </w:p>
    <w:p w:rsidR="004F4AD0" w:rsidRPr="00166105" w:rsidRDefault="004F4AD0" w:rsidP="004F4AD0">
      <w:pPr>
        <w:jc w:val="both"/>
        <w:rPr>
          <w:b/>
          <w:sz w:val="20"/>
          <w:szCs w:val="20"/>
          <w:lang w:val="lv-LV"/>
        </w:rPr>
      </w:pPr>
    </w:p>
    <w:p w:rsidR="004F4AD0" w:rsidRPr="00166105" w:rsidRDefault="004F4AD0" w:rsidP="004F4AD0">
      <w:pPr>
        <w:pStyle w:val="ListParagraph"/>
        <w:tabs>
          <w:tab w:val="left" w:pos="284"/>
          <w:tab w:val="left" w:pos="426"/>
        </w:tabs>
        <w:ind w:left="0"/>
        <w:jc w:val="both"/>
        <w:rPr>
          <w:bCs/>
          <w:sz w:val="20"/>
          <w:szCs w:val="20"/>
          <w:lang w:val="lv-LV"/>
        </w:rPr>
      </w:pPr>
    </w:p>
    <w:p w:rsidR="004F4AD0" w:rsidRPr="00166105" w:rsidRDefault="004F4AD0" w:rsidP="004F4AD0">
      <w:pPr>
        <w:pStyle w:val="ListParagraph"/>
        <w:tabs>
          <w:tab w:val="left" w:pos="284"/>
          <w:tab w:val="left" w:pos="426"/>
        </w:tabs>
        <w:ind w:left="0"/>
        <w:jc w:val="both"/>
        <w:rPr>
          <w:bCs/>
          <w:sz w:val="20"/>
          <w:szCs w:val="20"/>
          <w:lang w:val="lv-LV"/>
        </w:rPr>
      </w:pPr>
    </w:p>
    <w:p w:rsidR="004F4AD0" w:rsidRPr="00664A98" w:rsidRDefault="004F4AD0" w:rsidP="004F4AD0">
      <w:pPr>
        <w:rPr>
          <w:b/>
          <w:u w:val="single"/>
          <w:lang w:val="lv-LV"/>
        </w:rPr>
      </w:pPr>
      <w:r>
        <w:rPr>
          <w:rFonts w:cs="Arial"/>
          <w:b/>
          <w:u w:val="single"/>
          <w:lang w:val="lv-LV"/>
        </w:rPr>
        <w:t>3</w:t>
      </w:r>
      <w:r w:rsidRPr="00664A98">
        <w:rPr>
          <w:rFonts w:cs="Arial"/>
          <w:b/>
          <w:u w:val="single"/>
          <w:lang w:val="lv-LV"/>
        </w:rPr>
        <w:t xml:space="preserve">.daļa: </w:t>
      </w:r>
      <w:r w:rsidRPr="0023606F">
        <w:rPr>
          <w:b/>
          <w:u w:val="single"/>
          <w:lang w:val="lv-LV"/>
        </w:rPr>
        <w:t>Žalūzijas</w:t>
      </w:r>
    </w:p>
    <w:p w:rsidR="004F4AD0" w:rsidRPr="00DA4C94" w:rsidRDefault="004F4AD0" w:rsidP="004F4AD0">
      <w:pPr>
        <w:jc w:val="both"/>
        <w:rPr>
          <w:i/>
          <w:u w:val="single"/>
          <w:lang w:val="lv-LV"/>
        </w:rPr>
      </w:pPr>
      <w:r w:rsidRPr="00DA4C94">
        <w:rPr>
          <w:i/>
          <w:u w:val="single"/>
          <w:lang w:val="lv-LV"/>
        </w:rPr>
        <w:t>Piedāvājuma iesniedzējs:</w:t>
      </w:r>
    </w:p>
    <w:p w:rsidR="004F4AD0" w:rsidRPr="00E758A1" w:rsidRDefault="004F4AD0" w:rsidP="004F4AD0">
      <w:pPr>
        <w:pStyle w:val="ListParagraph"/>
        <w:numPr>
          <w:ilvl w:val="0"/>
          <w:numId w:val="8"/>
        </w:numPr>
        <w:ind w:left="284" w:hanging="284"/>
        <w:jc w:val="both"/>
        <w:rPr>
          <w:lang w:val="lv-LV"/>
        </w:rPr>
      </w:pPr>
      <w:r w:rsidRPr="00E758A1">
        <w:rPr>
          <w:lang w:val="lv-LV"/>
        </w:rPr>
        <w:t>SIA „</w:t>
      </w:r>
      <w:r w:rsidRPr="0023606F">
        <w:rPr>
          <w:lang w:val="lv-LV"/>
        </w:rPr>
        <w:t>Austrumu Baltijas Kompānija</w:t>
      </w:r>
      <w:r w:rsidRPr="00E758A1">
        <w:rPr>
          <w:lang w:val="lv-LV"/>
        </w:rPr>
        <w:t xml:space="preserve">”, </w:t>
      </w:r>
      <w:proofErr w:type="spellStart"/>
      <w:r w:rsidRPr="00E758A1">
        <w:rPr>
          <w:lang w:val="lv-LV"/>
        </w:rPr>
        <w:t>reģ.Nr</w:t>
      </w:r>
      <w:proofErr w:type="spellEnd"/>
      <w:r w:rsidRPr="00E758A1">
        <w:rPr>
          <w:lang w:val="lv-LV"/>
        </w:rPr>
        <w:t xml:space="preserve">. </w:t>
      </w:r>
      <w:r w:rsidRPr="0023606F">
        <w:rPr>
          <w:lang w:val="lv-LV"/>
        </w:rPr>
        <w:t>40003284069</w:t>
      </w:r>
      <w:r w:rsidRPr="00E758A1">
        <w:rPr>
          <w:lang w:val="lv-LV"/>
        </w:rPr>
        <w:t xml:space="preserve">, </w:t>
      </w:r>
      <w:r w:rsidRPr="0023606F">
        <w:rPr>
          <w:lang w:val="lv-LV"/>
        </w:rPr>
        <w:t>Zemitāna iela 2b, Rīga, LV-1012</w:t>
      </w:r>
      <w:r w:rsidRPr="00E758A1">
        <w:rPr>
          <w:lang w:val="lv-LV"/>
        </w:rPr>
        <w:t xml:space="preserve">, iesniegšanas laiks – </w:t>
      </w:r>
      <w:r w:rsidRPr="0023606F">
        <w:rPr>
          <w:lang w:val="lv-LV"/>
        </w:rPr>
        <w:t>09.12.2013.plkst.10.30</w:t>
      </w:r>
      <w:r w:rsidRPr="00E758A1">
        <w:rPr>
          <w:lang w:val="lv-LV"/>
        </w:rPr>
        <w:t xml:space="preserve">, piedāvātā kopējā cenu summa par norādīto skaitu – </w:t>
      </w:r>
      <w:r>
        <w:rPr>
          <w:lang w:val="lv-LV"/>
        </w:rPr>
        <w:t>447.83</w:t>
      </w:r>
      <w:r w:rsidRPr="00E758A1">
        <w:rPr>
          <w:lang w:val="lv-LV"/>
        </w:rPr>
        <w:t xml:space="preserve"> Ls bez PVN.</w:t>
      </w:r>
    </w:p>
    <w:p w:rsidR="004F4AD0" w:rsidRDefault="004F4AD0" w:rsidP="004F4AD0">
      <w:pPr>
        <w:rPr>
          <w:sz w:val="16"/>
          <w:szCs w:val="16"/>
          <w:lang w:val="lv-LV"/>
        </w:rPr>
      </w:pPr>
    </w:p>
    <w:p w:rsidR="0028196B" w:rsidRPr="0095531D" w:rsidRDefault="0028196B" w:rsidP="0028196B">
      <w:pPr>
        <w:ind w:right="-2"/>
        <w:jc w:val="both"/>
        <w:rPr>
          <w:u w:val="single"/>
        </w:rPr>
      </w:pPr>
      <w:proofErr w:type="gramStart"/>
      <w:r w:rsidRPr="0095531D">
        <w:rPr>
          <w:u w:val="single"/>
        </w:rPr>
        <w:t xml:space="preserve">Par 3.daļu </w:t>
      </w:r>
      <w:proofErr w:type="spellStart"/>
      <w:r w:rsidRPr="0095531D">
        <w:rPr>
          <w:u w:val="single"/>
        </w:rPr>
        <w:t>lēmums</w:t>
      </w:r>
      <w:proofErr w:type="spellEnd"/>
      <w:r w:rsidRPr="0095531D">
        <w:rPr>
          <w:u w:val="single"/>
        </w:rPr>
        <w:t xml:space="preserve"> </w:t>
      </w:r>
      <w:proofErr w:type="spellStart"/>
      <w:r w:rsidRPr="0095531D">
        <w:rPr>
          <w:u w:val="single"/>
        </w:rPr>
        <w:t>vēl</w:t>
      </w:r>
      <w:proofErr w:type="spellEnd"/>
      <w:r w:rsidRPr="0095531D">
        <w:rPr>
          <w:u w:val="single"/>
        </w:rPr>
        <w:t xml:space="preserve"> </w:t>
      </w:r>
      <w:proofErr w:type="spellStart"/>
      <w:r w:rsidRPr="0095531D">
        <w:rPr>
          <w:u w:val="single"/>
        </w:rPr>
        <w:t>nav</w:t>
      </w:r>
      <w:proofErr w:type="spellEnd"/>
      <w:r w:rsidRPr="0095531D">
        <w:rPr>
          <w:u w:val="single"/>
        </w:rPr>
        <w:t xml:space="preserve"> </w:t>
      </w:r>
      <w:proofErr w:type="spellStart"/>
      <w:r w:rsidRPr="0095531D">
        <w:rPr>
          <w:u w:val="single"/>
        </w:rPr>
        <w:t>pieņemts</w:t>
      </w:r>
      <w:proofErr w:type="spellEnd"/>
      <w:r>
        <w:rPr>
          <w:u w:val="single"/>
        </w:rPr>
        <w:t>.</w:t>
      </w:r>
      <w:proofErr w:type="gramEnd"/>
    </w:p>
    <w:p w:rsidR="004F4AD0" w:rsidRPr="0028196B" w:rsidRDefault="004F4AD0" w:rsidP="004F4AD0">
      <w:pPr>
        <w:rPr>
          <w:sz w:val="28"/>
          <w:szCs w:val="28"/>
        </w:rPr>
      </w:pPr>
    </w:p>
    <w:p w:rsidR="004F4AD0" w:rsidRPr="00A40499" w:rsidRDefault="004F4AD0" w:rsidP="004F4AD0">
      <w:pPr>
        <w:rPr>
          <w:sz w:val="28"/>
          <w:szCs w:val="28"/>
          <w:lang w:val="lv-LV"/>
        </w:rPr>
      </w:pPr>
    </w:p>
    <w:p w:rsidR="004F4AD0" w:rsidRPr="00664A98" w:rsidRDefault="004F4AD0" w:rsidP="004F4AD0">
      <w:pPr>
        <w:jc w:val="both"/>
        <w:rPr>
          <w:b/>
          <w:u w:val="single"/>
          <w:lang w:val="lv-LV"/>
        </w:rPr>
      </w:pPr>
      <w:r>
        <w:rPr>
          <w:rFonts w:cs="Arial"/>
          <w:b/>
          <w:u w:val="single"/>
          <w:lang w:val="lv-LV"/>
        </w:rPr>
        <w:t>4</w:t>
      </w:r>
      <w:r w:rsidRPr="00664A98">
        <w:rPr>
          <w:rFonts w:cs="Arial"/>
          <w:b/>
          <w:u w:val="single"/>
          <w:lang w:val="lv-LV"/>
        </w:rPr>
        <w:t xml:space="preserve">.daļa: </w:t>
      </w:r>
      <w:r w:rsidRPr="002C0E6A">
        <w:rPr>
          <w:b/>
          <w:u w:val="single"/>
          <w:lang w:val="lv-LV"/>
        </w:rPr>
        <w:t>Pārvietojams interaktīvais ekrāns</w:t>
      </w:r>
    </w:p>
    <w:p w:rsidR="004F4AD0" w:rsidRPr="00DA4C94" w:rsidRDefault="004F4AD0" w:rsidP="004F4AD0">
      <w:pPr>
        <w:jc w:val="both"/>
        <w:rPr>
          <w:i/>
          <w:u w:val="single"/>
          <w:lang w:val="lv-LV"/>
        </w:rPr>
      </w:pPr>
      <w:r w:rsidRPr="00DA4C94">
        <w:rPr>
          <w:i/>
          <w:u w:val="single"/>
          <w:lang w:val="lv-LV"/>
        </w:rPr>
        <w:t>Piedāvājuma iesniedzējs:</w:t>
      </w:r>
    </w:p>
    <w:p w:rsidR="004F4AD0" w:rsidRPr="002C6C99" w:rsidRDefault="004F4AD0" w:rsidP="004F4AD0">
      <w:pPr>
        <w:pStyle w:val="ListParagraph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2C6C99">
        <w:rPr>
          <w:lang w:val="lv-LV"/>
        </w:rPr>
        <w:t xml:space="preserve">SIA „FF Veikals”, </w:t>
      </w:r>
      <w:proofErr w:type="spellStart"/>
      <w:r w:rsidRPr="002C6C99">
        <w:rPr>
          <w:lang w:val="lv-LV"/>
        </w:rPr>
        <w:t>reģ.Nr</w:t>
      </w:r>
      <w:proofErr w:type="spellEnd"/>
      <w:r w:rsidRPr="002C6C99">
        <w:rPr>
          <w:lang w:val="lv-LV"/>
        </w:rPr>
        <w:t>. 40103231335, Kalnciema iela 12a-3, Rīga, LV-1048, iesniegšanas laiks – 06.12.2013.plkst.10.20, piedāvātā cena par 1 komplektu – 3 272.00 Ls bez PVN.</w:t>
      </w:r>
    </w:p>
    <w:p w:rsidR="004F4AD0" w:rsidRPr="002C6C99" w:rsidRDefault="004F4AD0" w:rsidP="004F4AD0">
      <w:pPr>
        <w:pStyle w:val="ListParagraph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2C6C99">
        <w:rPr>
          <w:lang w:val="lv-LV"/>
        </w:rPr>
        <w:t>SIA „</w:t>
      </w:r>
      <w:proofErr w:type="spellStart"/>
      <w:r w:rsidRPr="002C6C99">
        <w:rPr>
          <w:lang w:val="lv-LV"/>
        </w:rPr>
        <w:t>Biroteh</w:t>
      </w:r>
      <w:proofErr w:type="spellEnd"/>
      <w:r w:rsidRPr="002C6C99">
        <w:rPr>
          <w:lang w:val="lv-LV"/>
        </w:rPr>
        <w:t xml:space="preserve">”, </w:t>
      </w:r>
      <w:proofErr w:type="spellStart"/>
      <w:r w:rsidRPr="002C6C99">
        <w:rPr>
          <w:lang w:val="lv-LV"/>
        </w:rPr>
        <w:t>reģ.Nr</w:t>
      </w:r>
      <w:proofErr w:type="spellEnd"/>
      <w:r w:rsidRPr="002C6C99">
        <w:rPr>
          <w:lang w:val="lv-LV"/>
        </w:rPr>
        <w:t>. 40003427250, Mūkusalas iela 42, Rīga, LV-1004, iesniegšanas laiks – 09.12.2013.plkst.9.00, piedāvātā cena par 1 komplektu – 2 963.00 Ls bez PVN.</w:t>
      </w:r>
    </w:p>
    <w:p w:rsidR="004F4AD0" w:rsidRDefault="004F4AD0" w:rsidP="004F4AD0">
      <w:pPr>
        <w:ind w:left="284" w:hanging="284"/>
        <w:jc w:val="both"/>
        <w:rPr>
          <w:b/>
          <w:sz w:val="16"/>
          <w:szCs w:val="16"/>
          <w:lang w:val="lv-LV"/>
        </w:rPr>
      </w:pPr>
    </w:p>
    <w:p w:rsidR="004F4AD0" w:rsidRPr="00431B7B" w:rsidRDefault="004F4AD0" w:rsidP="004F4AD0">
      <w:pPr>
        <w:pStyle w:val="BodyText"/>
        <w:spacing w:after="0"/>
        <w:jc w:val="both"/>
        <w:rPr>
          <w:bCs/>
          <w:i/>
          <w:u w:val="single"/>
          <w:lang w:val="lv-LV"/>
        </w:rPr>
      </w:pPr>
      <w:r w:rsidRPr="00431B7B">
        <w:rPr>
          <w:bCs/>
          <w:i/>
          <w:u w:val="single"/>
          <w:lang w:val="lv-LV"/>
        </w:rPr>
        <w:t>Komisijas vērtējums pa posmiem</w:t>
      </w:r>
    </w:p>
    <w:p w:rsidR="004F4AD0" w:rsidRPr="00431B7B" w:rsidRDefault="004F4AD0" w:rsidP="004F4AD0">
      <w:pPr>
        <w:jc w:val="both"/>
        <w:rPr>
          <w:lang w:val="lv-LV"/>
        </w:rPr>
      </w:pPr>
      <w:r w:rsidRPr="00431B7B">
        <w:rPr>
          <w:b/>
          <w:i/>
          <w:lang w:val="lv-LV"/>
        </w:rPr>
        <w:t>1.posms:</w:t>
      </w:r>
      <w:r w:rsidRPr="00431B7B">
        <w:rPr>
          <w:lang w:val="lv-LV"/>
        </w:rPr>
        <w:t xml:space="preserve"> komisija veic </w:t>
      </w:r>
      <w:r w:rsidRPr="00431B7B">
        <w:rPr>
          <w:bCs/>
          <w:lang w:val="lv-LV"/>
        </w:rPr>
        <w:t xml:space="preserve">pretendenta piedāvājuma noformējuma un pretendentu atlases dokumentu pārbaudi </w:t>
      </w:r>
      <w:r w:rsidRPr="00431B7B">
        <w:rPr>
          <w:lang w:val="lv-LV"/>
        </w:rPr>
        <w:t xml:space="preserve">un aizpilda Piedāvājuma vērtēšanas tabulu par 1.posmu. Izvērtējot šo tabulu, komisija secina, ka </w:t>
      </w:r>
      <w:r w:rsidRPr="00516FF2">
        <w:rPr>
          <w:lang w:val="lv-LV"/>
        </w:rPr>
        <w:t xml:space="preserve">abu pretendentu </w:t>
      </w:r>
      <w:r w:rsidRPr="00431B7B">
        <w:rPr>
          <w:lang w:val="lv-LV"/>
        </w:rPr>
        <w:t>piedāvājum</w:t>
      </w:r>
      <w:r>
        <w:rPr>
          <w:lang w:val="lv-LV"/>
        </w:rPr>
        <w:t>i</w:t>
      </w:r>
      <w:r w:rsidRPr="00431B7B">
        <w:rPr>
          <w:lang w:val="lv-LV"/>
        </w:rPr>
        <w:t xml:space="preserve"> ir noformēt</w:t>
      </w:r>
      <w:r>
        <w:rPr>
          <w:lang w:val="lv-LV"/>
        </w:rPr>
        <w:t>i</w:t>
      </w:r>
      <w:r w:rsidRPr="00431B7B">
        <w:rPr>
          <w:lang w:val="lv-LV"/>
        </w:rPr>
        <w:t xml:space="preserve"> atbilstoši nolikuma 4.5., 4.6., 4.7., 4.8. un 4.9.punktu prasībām un ir iekļauti visi nolikuma 6.punktā norādītie pretendentu atlases dokumenti.</w:t>
      </w:r>
    </w:p>
    <w:p w:rsidR="004F4AD0" w:rsidRDefault="004F4AD0" w:rsidP="004F4AD0">
      <w:pPr>
        <w:pStyle w:val="ListParagraph"/>
        <w:tabs>
          <w:tab w:val="left" w:pos="284"/>
          <w:tab w:val="left" w:pos="426"/>
        </w:tabs>
        <w:ind w:left="0"/>
        <w:jc w:val="both"/>
        <w:rPr>
          <w:bCs/>
          <w:lang w:val="lv-LV"/>
        </w:rPr>
      </w:pPr>
      <w:r w:rsidRPr="00230506">
        <w:rPr>
          <w:b/>
          <w:bCs/>
          <w:i/>
          <w:lang w:val="lv-LV"/>
        </w:rPr>
        <w:lastRenderedPageBreak/>
        <w:t xml:space="preserve">2.posms: </w:t>
      </w:r>
      <w:r w:rsidRPr="00230506">
        <w:rPr>
          <w:lang w:val="lv-LV"/>
        </w:rPr>
        <w:t xml:space="preserve">Komisija veic tehniskā piedāvājuma </w:t>
      </w:r>
      <w:r w:rsidRPr="00230506">
        <w:rPr>
          <w:bCs/>
          <w:lang w:val="lv-LV"/>
        </w:rPr>
        <w:t xml:space="preserve">atbilstības pārbaudi </w:t>
      </w:r>
      <w:r w:rsidRPr="00230506">
        <w:rPr>
          <w:lang w:val="lv-LV"/>
        </w:rPr>
        <w:t>un aizpilda Piedāvājuma vērtēšanas tabulu par 2.posmu. Izvērtējot šo tabulu, komisija secina, ka abu pretendentu tehniskie</w:t>
      </w:r>
      <w:r w:rsidRPr="00230506">
        <w:rPr>
          <w:bCs/>
          <w:lang w:val="lv-LV"/>
        </w:rPr>
        <w:t xml:space="preserve"> piedāvājumi ir iesniegti par visu 4.daļas apjomu un atbilst tehniskajā specifikācijā izvirzītajām prasībām.</w:t>
      </w:r>
    </w:p>
    <w:p w:rsidR="004F4AD0" w:rsidRPr="00D95526" w:rsidRDefault="004F4AD0" w:rsidP="004F4AD0">
      <w:pPr>
        <w:tabs>
          <w:tab w:val="left" w:pos="284"/>
          <w:tab w:val="left" w:pos="1276"/>
        </w:tabs>
        <w:jc w:val="both"/>
        <w:rPr>
          <w:lang w:val="lv-LV"/>
        </w:rPr>
      </w:pPr>
      <w:r w:rsidRPr="00D95526">
        <w:rPr>
          <w:b/>
          <w:i/>
          <w:lang w:val="lv-LV"/>
        </w:rPr>
        <w:t>3.posms:</w:t>
      </w:r>
      <w:r w:rsidRPr="00D95526">
        <w:rPr>
          <w:lang w:val="lv-LV"/>
        </w:rPr>
        <w:t xml:space="preserve"> komisija veic </w:t>
      </w:r>
      <w:r w:rsidRPr="00D95526">
        <w:rPr>
          <w:bCs/>
          <w:lang w:val="lv-LV"/>
        </w:rPr>
        <w:t>finanšu piedāvājuma vērtēšanu</w:t>
      </w:r>
      <w:r>
        <w:rPr>
          <w:bCs/>
          <w:lang w:val="lv-LV"/>
        </w:rPr>
        <w:t xml:space="preserve"> un</w:t>
      </w:r>
      <w:r w:rsidRPr="00D95526">
        <w:rPr>
          <w:bCs/>
          <w:lang w:val="lv-LV"/>
        </w:rPr>
        <w:t xml:space="preserve"> </w:t>
      </w:r>
      <w:r w:rsidRPr="00D95526">
        <w:rPr>
          <w:lang w:val="lv-LV"/>
        </w:rPr>
        <w:t xml:space="preserve">aizpilda Piedāvājuma vērtēšanas tabulu par </w:t>
      </w:r>
      <w:r w:rsidRPr="002C0E6A">
        <w:rPr>
          <w:lang w:val="lv-LV"/>
        </w:rPr>
        <w:t>3.posmu. Izvērtējot šo tabulu, komisija secina, ka SIA „</w:t>
      </w:r>
      <w:proofErr w:type="spellStart"/>
      <w:r w:rsidRPr="002C0E6A">
        <w:rPr>
          <w:lang w:val="lv-LV"/>
        </w:rPr>
        <w:t>Biroteh</w:t>
      </w:r>
      <w:proofErr w:type="spellEnd"/>
      <w:r w:rsidRPr="002C0E6A">
        <w:rPr>
          <w:lang w:val="lv-LV"/>
        </w:rPr>
        <w:t>” piedāvātā cena par 1 komplektu ir viszemākā – 2 963.00 Ls bez PVN un SIA „</w:t>
      </w:r>
      <w:proofErr w:type="spellStart"/>
      <w:r w:rsidRPr="002C0E6A">
        <w:rPr>
          <w:lang w:val="lv-LV"/>
        </w:rPr>
        <w:t>Biroteh</w:t>
      </w:r>
      <w:proofErr w:type="spellEnd"/>
      <w:r w:rsidRPr="002C0E6A">
        <w:rPr>
          <w:lang w:val="lv-LV"/>
        </w:rPr>
        <w:t>” tiek atzīts par šī iepirkuma 4.daļas iespējamo</w:t>
      </w:r>
      <w:r w:rsidRPr="00D95526">
        <w:rPr>
          <w:lang w:val="lv-LV"/>
        </w:rPr>
        <w:t xml:space="preserve"> uzvarētāju.</w:t>
      </w:r>
    </w:p>
    <w:p w:rsidR="004F4AD0" w:rsidRPr="006A4363" w:rsidRDefault="004F4AD0" w:rsidP="004F4AD0">
      <w:pPr>
        <w:pStyle w:val="ListParagraph"/>
        <w:ind w:left="0"/>
        <w:jc w:val="both"/>
        <w:rPr>
          <w:b/>
          <w:bCs/>
          <w:i/>
          <w:lang w:val="lv-LV"/>
        </w:rPr>
      </w:pPr>
    </w:p>
    <w:p w:rsidR="004F4AD0" w:rsidRPr="00D70678" w:rsidRDefault="004F4AD0" w:rsidP="004F4AD0">
      <w:pPr>
        <w:ind w:firstLine="720"/>
        <w:jc w:val="both"/>
        <w:rPr>
          <w:lang w:val="lv-LV"/>
        </w:rPr>
      </w:pPr>
      <w:r>
        <w:rPr>
          <w:lang w:val="lv-LV"/>
        </w:rPr>
        <w:t xml:space="preserve">Pirms lēmuma par iepirkuma </w:t>
      </w:r>
      <w:r w:rsidRPr="00B52350">
        <w:rPr>
          <w:lang w:val="lv-LV"/>
        </w:rPr>
        <w:t>uzvarētāju</w:t>
      </w:r>
      <w:r>
        <w:rPr>
          <w:lang w:val="lv-LV"/>
        </w:rPr>
        <w:t xml:space="preserve"> pieņemšanas</w:t>
      </w:r>
      <w:r w:rsidRPr="00B52350">
        <w:rPr>
          <w:lang w:val="lv-LV"/>
        </w:rPr>
        <w:t xml:space="preserve">, komisija </w:t>
      </w:r>
      <w:r>
        <w:rPr>
          <w:lang w:val="lv-LV"/>
        </w:rPr>
        <w:t xml:space="preserve">atbilstoši nolikuma 8.punktā minētajam, </w:t>
      </w:r>
      <w:r w:rsidRPr="00EA19A0">
        <w:rPr>
          <w:lang w:val="lv-LV"/>
        </w:rPr>
        <w:t>pārbauda Publisko iepirkumu likuma 8.</w:t>
      </w:r>
      <w:r w:rsidRPr="00EA19A0">
        <w:rPr>
          <w:vertAlign w:val="superscript"/>
          <w:lang w:val="lv-LV"/>
        </w:rPr>
        <w:t>1</w:t>
      </w:r>
      <w:r w:rsidRPr="00EA19A0">
        <w:rPr>
          <w:lang w:val="lv-LV"/>
        </w:rPr>
        <w:t>panta piektajā daļā noteikto izslēgšanas nosacījumu esamību</w:t>
      </w:r>
      <w:r>
        <w:rPr>
          <w:lang w:val="lv-LV"/>
        </w:rPr>
        <w:t xml:space="preserve"> attiecībā uz SIA „</w:t>
      </w:r>
      <w:proofErr w:type="spellStart"/>
      <w:r w:rsidRPr="005F2CCC">
        <w:rPr>
          <w:lang w:val="lv-LV"/>
        </w:rPr>
        <w:t>Biroteh</w:t>
      </w:r>
      <w:proofErr w:type="spellEnd"/>
      <w:r>
        <w:rPr>
          <w:lang w:val="lv-LV"/>
        </w:rPr>
        <w:t>”.</w:t>
      </w:r>
    </w:p>
    <w:p w:rsidR="004F4AD0" w:rsidRDefault="004F4AD0" w:rsidP="004F4AD0">
      <w:pPr>
        <w:ind w:firstLine="720"/>
        <w:jc w:val="both"/>
        <w:rPr>
          <w:sz w:val="16"/>
          <w:szCs w:val="16"/>
          <w:lang w:val="lv-LV"/>
        </w:rPr>
      </w:pPr>
    </w:p>
    <w:p w:rsidR="004F4AD0" w:rsidRPr="00D70678" w:rsidRDefault="004F4AD0" w:rsidP="004F4AD0">
      <w:pPr>
        <w:jc w:val="both"/>
        <w:rPr>
          <w:lang w:val="lv-LV"/>
        </w:rPr>
      </w:pPr>
      <w:r w:rsidRPr="00D70678">
        <w:rPr>
          <w:lang w:val="lv-LV"/>
        </w:rPr>
        <w:t>Saskaņā ar nolikuma 8.2.punktu, komisijas sekretāre par SIA „</w:t>
      </w:r>
      <w:proofErr w:type="spellStart"/>
      <w:r w:rsidRPr="005F2CCC">
        <w:rPr>
          <w:lang w:val="lv-LV"/>
        </w:rPr>
        <w:t>Biroteh</w:t>
      </w:r>
      <w:proofErr w:type="spellEnd"/>
      <w:r w:rsidRPr="00D70678">
        <w:rPr>
          <w:lang w:val="lv-LV"/>
        </w:rPr>
        <w:t>” sagatavo:</w:t>
      </w:r>
    </w:p>
    <w:p w:rsidR="004F4AD0" w:rsidRPr="00D42E63" w:rsidRDefault="004F4AD0" w:rsidP="004F4AD0">
      <w:pPr>
        <w:numPr>
          <w:ilvl w:val="0"/>
          <w:numId w:val="3"/>
        </w:numPr>
        <w:ind w:left="567" w:hanging="218"/>
        <w:jc w:val="both"/>
      </w:pPr>
      <w:r w:rsidRPr="00D42E63">
        <w:t xml:space="preserve">19.12.2013. </w:t>
      </w:r>
      <w:proofErr w:type="spellStart"/>
      <w:proofErr w:type="gramStart"/>
      <w:r w:rsidRPr="00D42E63">
        <w:t>izziņu</w:t>
      </w:r>
      <w:proofErr w:type="spellEnd"/>
      <w:proofErr w:type="gramEnd"/>
      <w:r w:rsidRPr="00D42E63">
        <w:t xml:space="preserve"> Nr. 7-4-36774 no LR </w:t>
      </w:r>
      <w:proofErr w:type="spellStart"/>
      <w:r w:rsidRPr="00D42E63">
        <w:t>Uzņēmuma</w:t>
      </w:r>
      <w:proofErr w:type="spellEnd"/>
      <w:r w:rsidRPr="00D42E63">
        <w:t xml:space="preserve"> </w:t>
      </w:r>
      <w:proofErr w:type="spellStart"/>
      <w:r w:rsidRPr="00D42E63">
        <w:t>reģistra</w:t>
      </w:r>
      <w:proofErr w:type="spellEnd"/>
      <w:r w:rsidRPr="00D42E63">
        <w:t>.</w:t>
      </w:r>
    </w:p>
    <w:p w:rsidR="004F4AD0" w:rsidRPr="007E4A9A" w:rsidRDefault="004F4AD0" w:rsidP="004F4AD0">
      <w:pPr>
        <w:numPr>
          <w:ilvl w:val="0"/>
          <w:numId w:val="3"/>
        </w:numPr>
        <w:ind w:left="567" w:hanging="218"/>
        <w:jc w:val="both"/>
      </w:pPr>
      <w:r w:rsidRPr="007E4A9A">
        <w:t xml:space="preserve">19.12.2013. </w:t>
      </w:r>
      <w:proofErr w:type="spellStart"/>
      <w:proofErr w:type="gramStart"/>
      <w:r w:rsidRPr="007E4A9A">
        <w:t>izdruku</w:t>
      </w:r>
      <w:proofErr w:type="spellEnd"/>
      <w:proofErr w:type="gramEnd"/>
      <w:r w:rsidRPr="007E4A9A">
        <w:t xml:space="preserve"> no VID </w:t>
      </w:r>
      <w:proofErr w:type="spellStart"/>
      <w:r w:rsidRPr="007E4A9A">
        <w:t>datubāzes</w:t>
      </w:r>
      <w:proofErr w:type="spellEnd"/>
      <w:r w:rsidRPr="007E4A9A">
        <w:t xml:space="preserve"> par </w:t>
      </w:r>
      <w:proofErr w:type="spellStart"/>
      <w:r w:rsidRPr="007E4A9A">
        <w:t>saimnieciskās</w:t>
      </w:r>
      <w:proofErr w:type="spellEnd"/>
      <w:r w:rsidRPr="007E4A9A">
        <w:t xml:space="preserve"> </w:t>
      </w:r>
      <w:proofErr w:type="spellStart"/>
      <w:r w:rsidRPr="007E4A9A">
        <w:t>darbības</w:t>
      </w:r>
      <w:proofErr w:type="spellEnd"/>
      <w:r w:rsidRPr="007E4A9A">
        <w:t xml:space="preserve"> </w:t>
      </w:r>
      <w:proofErr w:type="spellStart"/>
      <w:r w:rsidRPr="007E4A9A">
        <w:t>apturēšanas</w:t>
      </w:r>
      <w:proofErr w:type="spellEnd"/>
      <w:r w:rsidRPr="007E4A9A">
        <w:t>.</w:t>
      </w:r>
    </w:p>
    <w:p w:rsidR="004F4AD0" w:rsidRPr="00EF4A27" w:rsidRDefault="004F4AD0" w:rsidP="004F4AD0">
      <w:pPr>
        <w:numPr>
          <w:ilvl w:val="0"/>
          <w:numId w:val="3"/>
        </w:numPr>
        <w:ind w:left="567" w:hanging="218"/>
        <w:jc w:val="both"/>
      </w:pPr>
      <w:r w:rsidRPr="00EF4A27">
        <w:t xml:space="preserve">19.12.2013. </w:t>
      </w:r>
      <w:proofErr w:type="spellStart"/>
      <w:proofErr w:type="gramStart"/>
      <w:r w:rsidRPr="00EF4A27">
        <w:t>izziņu</w:t>
      </w:r>
      <w:proofErr w:type="spellEnd"/>
      <w:proofErr w:type="gramEnd"/>
      <w:r w:rsidRPr="00EF4A27">
        <w:t xml:space="preserve"> Nr.99456 no VID </w:t>
      </w:r>
      <w:proofErr w:type="spellStart"/>
      <w:r w:rsidRPr="00EF4A27">
        <w:t>administrētās</w:t>
      </w:r>
      <w:proofErr w:type="spellEnd"/>
      <w:r w:rsidRPr="00EF4A27">
        <w:t xml:space="preserve"> </w:t>
      </w:r>
      <w:proofErr w:type="spellStart"/>
      <w:r w:rsidRPr="00EF4A27">
        <w:t>nodokļu</w:t>
      </w:r>
      <w:proofErr w:type="spellEnd"/>
      <w:r w:rsidRPr="00EF4A27">
        <w:t xml:space="preserve"> (</w:t>
      </w:r>
      <w:proofErr w:type="spellStart"/>
      <w:r w:rsidRPr="00EF4A27">
        <w:t>nodevu</w:t>
      </w:r>
      <w:proofErr w:type="spellEnd"/>
      <w:r w:rsidRPr="00EF4A27">
        <w:t xml:space="preserve">) </w:t>
      </w:r>
      <w:proofErr w:type="spellStart"/>
      <w:r w:rsidRPr="00EF4A27">
        <w:t>parādnieku</w:t>
      </w:r>
      <w:proofErr w:type="spellEnd"/>
      <w:r w:rsidRPr="00EF4A27">
        <w:t xml:space="preserve"> </w:t>
      </w:r>
      <w:proofErr w:type="spellStart"/>
      <w:r w:rsidRPr="00EF4A27">
        <w:t>datubāzes</w:t>
      </w:r>
      <w:proofErr w:type="spellEnd"/>
      <w:r w:rsidRPr="00EF4A27">
        <w:t>.</w:t>
      </w:r>
    </w:p>
    <w:p w:rsidR="004F4AD0" w:rsidRDefault="004F4AD0" w:rsidP="004F4AD0">
      <w:pPr>
        <w:ind w:left="720"/>
        <w:jc w:val="both"/>
      </w:pPr>
    </w:p>
    <w:p w:rsidR="004F4AD0" w:rsidRDefault="004F4AD0" w:rsidP="004F4AD0">
      <w:pPr>
        <w:jc w:val="both"/>
      </w:pPr>
      <w:proofErr w:type="spellStart"/>
      <w:r>
        <w:t>Izvērtējot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no VID </w:t>
      </w:r>
      <w:proofErr w:type="gramStart"/>
      <w:r>
        <w:t>un</w:t>
      </w:r>
      <w:proofErr w:type="gramEnd"/>
      <w:r>
        <w:t xml:space="preserve"> UR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bāzēm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secina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SIA </w:t>
      </w:r>
      <w:r w:rsidRPr="001E1C85">
        <w:t>„</w:t>
      </w:r>
      <w:proofErr w:type="spellStart"/>
      <w:r w:rsidRPr="005F2CCC">
        <w:t>Biroteh</w:t>
      </w:r>
      <w:proofErr w:type="spellEnd"/>
      <w:r>
        <w:t>”:</w:t>
      </w:r>
    </w:p>
    <w:p w:rsidR="004F4AD0" w:rsidRPr="008E1460" w:rsidRDefault="004F4AD0" w:rsidP="004F4AD0">
      <w:pPr>
        <w:pStyle w:val="ListParagraph"/>
        <w:numPr>
          <w:ilvl w:val="0"/>
          <w:numId w:val="4"/>
        </w:numPr>
        <w:tabs>
          <w:tab w:val="left" w:pos="284"/>
          <w:tab w:val="left" w:pos="709"/>
        </w:tabs>
        <w:jc w:val="both"/>
        <w:rPr>
          <w:lang w:val="lv-LV"/>
        </w:rPr>
      </w:pPr>
      <w:r w:rsidRPr="008E1460">
        <w:rPr>
          <w:bCs/>
          <w:lang w:val="lv-LV"/>
        </w:rPr>
        <w:t>nav pasludināts maksātnespējas process, nav apturēta vai pārtraukta tā saimnieciskā darbība, nav uzsākta tiesvedība par tā bankrotu vai tas netiek likvidēts.</w:t>
      </w:r>
    </w:p>
    <w:p w:rsidR="004F4AD0" w:rsidRPr="008E1460" w:rsidRDefault="004F4AD0" w:rsidP="004F4AD0">
      <w:pPr>
        <w:pStyle w:val="ListParagraph"/>
        <w:numPr>
          <w:ilvl w:val="0"/>
          <w:numId w:val="4"/>
        </w:numPr>
        <w:tabs>
          <w:tab w:val="left" w:pos="284"/>
          <w:tab w:val="left" w:pos="709"/>
        </w:tabs>
        <w:jc w:val="both"/>
        <w:rPr>
          <w:lang w:val="lv-LV"/>
        </w:rPr>
      </w:pPr>
      <w:r w:rsidRPr="008E1460">
        <w:rPr>
          <w:lang w:val="lv-LV"/>
        </w:rPr>
        <w:t>nav nodokļu parādu, tajā skaitā valsts sociālās apdrošināšanas iemaksu parādu, kas kopsummā pārsniedz 100 latus.</w:t>
      </w:r>
    </w:p>
    <w:p w:rsidR="004F4AD0" w:rsidRPr="005F2CCC" w:rsidRDefault="004F4AD0" w:rsidP="004F4AD0">
      <w:pPr>
        <w:pStyle w:val="ListParagraph"/>
        <w:tabs>
          <w:tab w:val="left" w:pos="284"/>
          <w:tab w:val="left" w:pos="426"/>
        </w:tabs>
        <w:ind w:left="0"/>
        <w:jc w:val="both"/>
        <w:rPr>
          <w:bCs/>
          <w:sz w:val="20"/>
          <w:szCs w:val="20"/>
          <w:lang w:val="lv-LV"/>
        </w:rPr>
      </w:pPr>
    </w:p>
    <w:p w:rsidR="004F4AD0" w:rsidRPr="00B52350" w:rsidRDefault="004F4AD0" w:rsidP="004F4AD0">
      <w:pPr>
        <w:numPr>
          <w:ilvl w:val="0"/>
          <w:numId w:val="5"/>
        </w:numPr>
        <w:ind w:left="284" w:hanging="284"/>
        <w:jc w:val="both"/>
        <w:rPr>
          <w:lang w:val="lv-LV"/>
        </w:rPr>
      </w:pPr>
      <w:r>
        <w:rPr>
          <w:color w:val="000000"/>
          <w:lang w:val="lv-LV"/>
        </w:rPr>
        <w:t>Komisija ar 5</w:t>
      </w:r>
      <w:r w:rsidRPr="00B52350">
        <w:rPr>
          <w:color w:val="000000"/>
          <w:lang w:val="lv-LV"/>
        </w:rPr>
        <w:t xml:space="preserve"> balsīm “par” </w:t>
      </w:r>
      <w:r w:rsidRPr="00B52350">
        <w:rPr>
          <w:b/>
          <w:color w:val="000000"/>
          <w:lang w:val="lv-LV"/>
        </w:rPr>
        <w:t>nolemj:</w:t>
      </w:r>
      <w:r w:rsidRPr="00B52350">
        <w:rPr>
          <w:color w:val="000000"/>
          <w:lang w:val="lv-LV"/>
        </w:rPr>
        <w:t xml:space="preserve"> </w:t>
      </w:r>
      <w:r w:rsidRPr="00B52350">
        <w:rPr>
          <w:lang w:val="lv-LV"/>
        </w:rPr>
        <w:t xml:space="preserve">par </w:t>
      </w:r>
      <w:r>
        <w:rPr>
          <w:lang w:val="lv-LV"/>
        </w:rPr>
        <w:t>iepirkuma</w:t>
      </w:r>
      <w:r w:rsidRPr="00B52350">
        <w:rPr>
          <w:lang w:val="lv-LV"/>
        </w:rPr>
        <w:t xml:space="preserve"> </w:t>
      </w:r>
      <w:r>
        <w:rPr>
          <w:lang w:val="lv-LV"/>
        </w:rPr>
        <w:t xml:space="preserve">4.daļas </w:t>
      </w:r>
      <w:r w:rsidRPr="00B52350">
        <w:rPr>
          <w:color w:val="000000"/>
          <w:lang w:val="lv-LV"/>
        </w:rPr>
        <w:t xml:space="preserve">uzvarētāju atzīt </w:t>
      </w:r>
      <w:r w:rsidRPr="00B52350">
        <w:rPr>
          <w:lang w:val="lv-LV"/>
        </w:rPr>
        <w:t>SIA „</w:t>
      </w:r>
      <w:proofErr w:type="spellStart"/>
      <w:r w:rsidRPr="005F2CCC">
        <w:rPr>
          <w:lang w:val="lv-LV"/>
        </w:rPr>
        <w:t>Biroteh</w:t>
      </w:r>
      <w:proofErr w:type="spellEnd"/>
      <w:r w:rsidRPr="00B52350">
        <w:rPr>
          <w:lang w:val="lv-LV"/>
        </w:rPr>
        <w:t xml:space="preserve">”. </w:t>
      </w:r>
    </w:p>
    <w:p w:rsidR="004F4AD0" w:rsidRDefault="004F4AD0" w:rsidP="004F4AD0">
      <w:pPr>
        <w:jc w:val="both"/>
        <w:rPr>
          <w:b/>
          <w:u w:val="single"/>
          <w:lang w:val="lv-LV"/>
        </w:rPr>
      </w:pPr>
    </w:p>
    <w:p w:rsidR="004F4AD0" w:rsidRPr="00064A11" w:rsidRDefault="004F4AD0" w:rsidP="004F4AD0">
      <w:pPr>
        <w:spacing w:line="276" w:lineRule="auto"/>
        <w:jc w:val="both"/>
        <w:rPr>
          <w:lang w:val="lv-LV"/>
        </w:rPr>
      </w:pPr>
      <w:r w:rsidRPr="00064A11">
        <w:rPr>
          <w:b/>
          <w:lang w:val="lv-LV"/>
        </w:rPr>
        <w:t xml:space="preserve">Komisijas lēmums: </w:t>
      </w:r>
      <w:r w:rsidRPr="00064A11">
        <w:rPr>
          <w:lang w:val="lv-LV"/>
        </w:rPr>
        <w:t xml:space="preserve">līgumu par </w:t>
      </w:r>
      <w:r>
        <w:rPr>
          <w:lang w:val="lv-LV"/>
        </w:rPr>
        <w:t xml:space="preserve">šī iepirkuma </w:t>
      </w:r>
      <w:r>
        <w:rPr>
          <w:b/>
          <w:i/>
          <w:lang w:val="lv-LV"/>
        </w:rPr>
        <w:t>4</w:t>
      </w:r>
      <w:r w:rsidRPr="00DA4C94">
        <w:rPr>
          <w:b/>
          <w:i/>
          <w:lang w:val="lv-LV"/>
        </w:rPr>
        <w:t>.daļu:</w:t>
      </w:r>
      <w:r w:rsidRPr="00DA4C94">
        <w:rPr>
          <w:b/>
          <w:lang w:val="lv-LV"/>
        </w:rPr>
        <w:t xml:space="preserve"> </w:t>
      </w:r>
      <w:r w:rsidRPr="002C0E6A">
        <w:rPr>
          <w:b/>
          <w:i/>
          <w:lang w:val="lv-LV"/>
        </w:rPr>
        <w:t>Pārvietojams interaktīvais ekrāns</w:t>
      </w:r>
      <w:r w:rsidRPr="003B055B">
        <w:rPr>
          <w:b/>
          <w:i/>
          <w:lang w:val="lv-LV"/>
        </w:rPr>
        <w:t xml:space="preserve"> </w:t>
      </w:r>
      <w:r w:rsidRPr="00064A11">
        <w:rPr>
          <w:lang w:val="lv-LV"/>
        </w:rPr>
        <w:t>slēgt ar SIA „</w:t>
      </w:r>
      <w:proofErr w:type="spellStart"/>
      <w:r w:rsidRPr="002C0E6A">
        <w:rPr>
          <w:lang w:val="lv-LV"/>
        </w:rPr>
        <w:t>Biroteh</w:t>
      </w:r>
      <w:proofErr w:type="spellEnd"/>
      <w:r w:rsidRPr="00064A11">
        <w:rPr>
          <w:lang w:val="lv-LV"/>
        </w:rPr>
        <w:t xml:space="preserve">”, jo šī pretendenta piedāvājums atbilst </w:t>
      </w:r>
      <w:r>
        <w:rPr>
          <w:lang w:val="lv-LV"/>
        </w:rPr>
        <w:t>iepirkuma</w:t>
      </w:r>
      <w:r w:rsidRPr="00064A11">
        <w:rPr>
          <w:lang w:val="lv-LV"/>
        </w:rPr>
        <w:t xml:space="preserve"> nolikumā izvirzītajām piedāvājuma noformējuma prasībām, pretendenta atlases prasībām, atbilst </w:t>
      </w:r>
      <w:r>
        <w:rPr>
          <w:lang w:val="lv-LV"/>
        </w:rPr>
        <w:t xml:space="preserve">4.daļas </w:t>
      </w:r>
      <w:r w:rsidRPr="00064A11">
        <w:rPr>
          <w:lang w:val="lv-LV"/>
        </w:rPr>
        <w:t>tehniskajā specifikācijā izvirzītajām prasībām un piedāvātā cen</w:t>
      </w:r>
      <w:r>
        <w:rPr>
          <w:lang w:val="lv-LV"/>
        </w:rPr>
        <w:t>a par 1 komplektu</w:t>
      </w:r>
      <w:r w:rsidRPr="00064A11">
        <w:rPr>
          <w:lang w:val="lv-LV"/>
        </w:rPr>
        <w:t xml:space="preserve"> </w:t>
      </w:r>
      <w:r w:rsidRPr="002C2EAE">
        <w:rPr>
          <w:lang w:val="lv-LV"/>
        </w:rPr>
        <w:t xml:space="preserve">ir </w:t>
      </w:r>
      <w:r>
        <w:rPr>
          <w:lang w:val="lv-LV"/>
        </w:rPr>
        <w:t xml:space="preserve">viszemākā </w:t>
      </w:r>
      <w:r w:rsidRPr="002C2EAE">
        <w:rPr>
          <w:lang w:val="lv-LV"/>
        </w:rPr>
        <w:t xml:space="preserve">– </w:t>
      </w:r>
      <w:r>
        <w:rPr>
          <w:lang w:val="lv-LV"/>
        </w:rPr>
        <w:t>2 963.00</w:t>
      </w:r>
      <w:r w:rsidRPr="002C2EAE">
        <w:rPr>
          <w:lang w:val="lv-LV"/>
        </w:rPr>
        <w:t xml:space="preserve"> Ls bez PVN. Paredzamā līguma summa ir </w:t>
      </w:r>
      <w:r>
        <w:rPr>
          <w:lang w:val="lv-LV"/>
        </w:rPr>
        <w:t xml:space="preserve">2 963.00 </w:t>
      </w:r>
      <w:r w:rsidRPr="002C2EAE">
        <w:rPr>
          <w:lang w:val="lv-LV"/>
        </w:rPr>
        <w:t>Ls bez PVN.</w:t>
      </w:r>
    </w:p>
    <w:p w:rsidR="004F4AD0" w:rsidRPr="00AF6A39" w:rsidRDefault="004F4AD0" w:rsidP="004F4AD0">
      <w:pPr>
        <w:pStyle w:val="ListParagraph"/>
        <w:numPr>
          <w:ilvl w:val="0"/>
          <w:numId w:val="6"/>
        </w:numPr>
        <w:spacing w:line="276" w:lineRule="auto"/>
        <w:jc w:val="both"/>
        <w:rPr>
          <w:lang w:val="lv-LV"/>
        </w:rPr>
      </w:pPr>
      <w:r w:rsidRPr="00AF6A39">
        <w:rPr>
          <w:lang w:val="lv-LV"/>
        </w:rPr>
        <w:t>Komisijas locekļi un sekretāre parakstās zem vērtēšanas tabulas.</w:t>
      </w:r>
    </w:p>
    <w:p w:rsidR="004F4AD0" w:rsidRPr="00351C52" w:rsidRDefault="004F4AD0" w:rsidP="004F4AD0">
      <w:pPr>
        <w:jc w:val="both"/>
        <w:rPr>
          <w:b/>
          <w:sz w:val="28"/>
          <w:szCs w:val="28"/>
          <w:lang w:val="lv-LV"/>
        </w:rPr>
      </w:pPr>
      <w:bookmarkStart w:id="0" w:name="_GoBack"/>
      <w:bookmarkEnd w:id="0"/>
    </w:p>
    <w:p w:rsidR="004F4AD0" w:rsidRDefault="004F4AD0" w:rsidP="004F4AD0">
      <w:pPr>
        <w:jc w:val="both"/>
        <w:rPr>
          <w:b/>
          <w:lang w:val="lv-LV"/>
        </w:rPr>
      </w:pPr>
      <w:r w:rsidRPr="00AE366A">
        <w:rPr>
          <w:b/>
          <w:lang w:val="lv-LV"/>
        </w:rPr>
        <w:t xml:space="preserve">Iepirkuma 2.daļas un 4.daļas </w:t>
      </w:r>
      <w:r w:rsidRPr="00AE366A">
        <w:rPr>
          <w:b/>
          <w:u w:val="single"/>
          <w:lang w:val="lv-LV"/>
        </w:rPr>
        <w:t>kopējā līgumu vērtība</w:t>
      </w:r>
      <w:r w:rsidRPr="00AE366A">
        <w:rPr>
          <w:b/>
          <w:lang w:val="lv-LV"/>
        </w:rPr>
        <w:t xml:space="preserve"> ir 5 482.00 Ls bez PVN.</w:t>
      </w:r>
    </w:p>
    <w:p w:rsidR="004F4AD0" w:rsidRPr="00351C52" w:rsidRDefault="004F4AD0" w:rsidP="004F4AD0">
      <w:pPr>
        <w:jc w:val="both"/>
        <w:rPr>
          <w:b/>
          <w:sz w:val="16"/>
          <w:szCs w:val="16"/>
          <w:lang w:val="lv-LV"/>
        </w:rPr>
      </w:pPr>
    </w:p>
    <w:p w:rsidR="004F4AD0" w:rsidRPr="00AF217C" w:rsidRDefault="004F4AD0" w:rsidP="004F4AD0">
      <w:pPr>
        <w:jc w:val="both"/>
        <w:rPr>
          <w:lang w:val="lv-LV"/>
        </w:rPr>
      </w:pPr>
      <w:r w:rsidRPr="00166105">
        <w:rPr>
          <w:b/>
          <w:lang w:val="lv-LV"/>
        </w:rPr>
        <w:t>Sēdi slēdz:</w:t>
      </w:r>
      <w:r w:rsidRPr="00166105">
        <w:rPr>
          <w:lang w:val="lv-LV"/>
        </w:rPr>
        <w:t xml:space="preserve"> plkst. 14.1</w:t>
      </w:r>
      <w:r>
        <w:rPr>
          <w:lang w:val="lv-LV"/>
        </w:rPr>
        <w:t>0</w:t>
      </w:r>
    </w:p>
    <w:p w:rsidR="004F4AD0" w:rsidRPr="00DB67DD" w:rsidRDefault="004F4AD0" w:rsidP="004F4AD0">
      <w:pPr>
        <w:jc w:val="both"/>
        <w:rPr>
          <w:sz w:val="28"/>
          <w:szCs w:val="28"/>
          <w:lang w:val="lv-LV"/>
        </w:rPr>
      </w:pPr>
    </w:p>
    <w:p w:rsidR="004F4AD0" w:rsidRDefault="004F4AD0" w:rsidP="004F4AD0">
      <w:pPr>
        <w:jc w:val="both"/>
        <w:rPr>
          <w:sz w:val="32"/>
          <w:szCs w:val="32"/>
          <w:lang w:val="lv-LV"/>
        </w:rPr>
      </w:pPr>
    </w:p>
    <w:p w:rsidR="004F4AD0" w:rsidRPr="00DB67DD" w:rsidRDefault="004F4AD0" w:rsidP="004F4AD0">
      <w:pPr>
        <w:jc w:val="both"/>
        <w:rPr>
          <w:sz w:val="28"/>
          <w:szCs w:val="28"/>
          <w:lang w:val="lv-LV"/>
        </w:rPr>
      </w:pPr>
    </w:p>
    <w:p w:rsidR="004F4AD0" w:rsidRDefault="004F4AD0" w:rsidP="004F4AD0">
      <w:pPr>
        <w:spacing w:line="276" w:lineRule="auto"/>
        <w:jc w:val="both"/>
        <w:rPr>
          <w:lang w:val="lv-LV"/>
        </w:rPr>
      </w:pPr>
      <w:r w:rsidRPr="00AF217C">
        <w:rPr>
          <w:lang w:val="lv-LV"/>
        </w:rPr>
        <w:t>Komisijas priekšsēdētājs:</w:t>
      </w:r>
      <w:r w:rsidRPr="00AF217C">
        <w:rPr>
          <w:lang w:val="lv-LV"/>
        </w:rPr>
        <w:tab/>
      </w:r>
      <w:r w:rsidRPr="00AF217C">
        <w:rPr>
          <w:lang w:val="lv-LV"/>
        </w:rPr>
        <w:tab/>
      </w:r>
      <w:r w:rsidRPr="00AF217C">
        <w:rPr>
          <w:lang w:val="lv-LV"/>
        </w:rPr>
        <w:tab/>
      </w:r>
      <w:r w:rsidRPr="00AF217C">
        <w:rPr>
          <w:lang w:val="lv-LV"/>
        </w:rPr>
        <w:tab/>
      </w:r>
      <w:r w:rsidRPr="00AF217C">
        <w:rPr>
          <w:lang w:val="lv-LV"/>
        </w:rPr>
        <w:tab/>
      </w:r>
      <w:r w:rsidRPr="00AF217C">
        <w:rPr>
          <w:lang w:val="lv-LV"/>
        </w:rPr>
        <w:tab/>
      </w:r>
      <w:proofErr w:type="spellStart"/>
      <w:r w:rsidRPr="00AF217C">
        <w:rPr>
          <w:lang w:val="lv-LV"/>
        </w:rPr>
        <w:t>I.Šuksta</w:t>
      </w:r>
      <w:proofErr w:type="spellEnd"/>
    </w:p>
    <w:p w:rsidR="004F4AD0" w:rsidRPr="00AF217C" w:rsidRDefault="004F4AD0" w:rsidP="004F4AD0">
      <w:pPr>
        <w:spacing w:line="276" w:lineRule="auto"/>
        <w:jc w:val="both"/>
        <w:rPr>
          <w:lang w:val="lv-LV"/>
        </w:rPr>
      </w:pPr>
    </w:p>
    <w:p w:rsidR="004F4AD0" w:rsidRDefault="004F4AD0" w:rsidP="004F4AD0">
      <w:pPr>
        <w:spacing w:line="276" w:lineRule="auto"/>
        <w:jc w:val="both"/>
        <w:rPr>
          <w:lang w:val="lv-LV"/>
        </w:rPr>
      </w:pPr>
      <w:r w:rsidRPr="00AF217C">
        <w:rPr>
          <w:lang w:val="lv-LV"/>
        </w:rPr>
        <w:t>Komisijas locekļi:</w:t>
      </w:r>
      <w:r w:rsidRPr="00AF217C">
        <w:rPr>
          <w:lang w:val="lv-LV"/>
        </w:rPr>
        <w:tab/>
      </w:r>
      <w:r w:rsidRPr="00AF217C">
        <w:rPr>
          <w:lang w:val="lv-LV"/>
        </w:rPr>
        <w:tab/>
      </w:r>
      <w:r w:rsidRPr="00AF217C">
        <w:rPr>
          <w:lang w:val="lv-LV"/>
        </w:rPr>
        <w:tab/>
      </w:r>
      <w:r w:rsidRPr="00AF217C">
        <w:rPr>
          <w:lang w:val="lv-LV"/>
        </w:rPr>
        <w:tab/>
      </w:r>
      <w:r w:rsidRPr="00AF217C">
        <w:rPr>
          <w:lang w:val="lv-LV"/>
        </w:rPr>
        <w:tab/>
      </w:r>
      <w:r w:rsidRPr="00AF217C">
        <w:rPr>
          <w:lang w:val="lv-LV"/>
        </w:rPr>
        <w:tab/>
      </w:r>
      <w:r w:rsidRPr="00AF217C">
        <w:rPr>
          <w:lang w:val="lv-LV"/>
        </w:rPr>
        <w:tab/>
      </w:r>
      <w:proofErr w:type="spellStart"/>
      <w:r w:rsidRPr="00AF217C">
        <w:rPr>
          <w:lang w:val="lv-LV"/>
        </w:rPr>
        <w:t>K.Akone</w:t>
      </w:r>
      <w:proofErr w:type="spellEnd"/>
    </w:p>
    <w:p w:rsidR="004F4AD0" w:rsidRPr="00AF217C" w:rsidRDefault="004F4AD0" w:rsidP="004F4AD0">
      <w:pPr>
        <w:spacing w:line="276" w:lineRule="auto"/>
        <w:jc w:val="both"/>
        <w:rPr>
          <w:lang w:val="lv-LV"/>
        </w:rPr>
      </w:pPr>
    </w:p>
    <w:p w:rsidR="004F4AD0" w:rsidRDefault="004F4AD0" w:rsidP="004F4AD0">
      <w:pPr>
        <w:spacing w:line="276" w:lineRule="auto"/>
        <w:jc w:val="both"/>
        <w:rPr>
          <w:lang w:val="lv-LV"/>
        </w:rPr>
      </w:pPr>
      <w:r w:rsidRPr="00E539A9">
        <w:rPr>
          <w:lang w:val="lv-LV"/>
        </w:rPr>
        <w:tab/>
      </w:r>
      <w:r w:rsidRPr="00E539A9">
        <w:rPr>
          <w:lang w:val="lv-LV"/>
        </w:rPr>
        <w:tab/>
      </w:r>
      <w:r w:rsidRPr="00E539A9">
        <w:rPr>
          <w:lang w:val="lv-LV"/>
        </w:rPr>
        <w:tab/>
      </w:r>
      <w:r w:rsidRPr="00E539A9">
        <w:rPr>
          <w:lang w:val="lv-LV"/>
        </w:rPr>
        <w:tab/>
      </w:r>
      <w:r w:rsidRPr="00E539A9">
        <w:rPr>
          <w:lang w:val="lv-LV"/>
        </w:rPr>
        <w:tab/>
      </w:r>
      <w:r w:rsidRPr="00E539A9">
        <w:rPr>
          <w:lang w:val="lv-LV"/>
        </w:rPr>
        <w:tab/>
      </w:r>
      <w:r w:rsidRPr="00E539A9">
        <w:rPr>
          <w:lang w:val="lv-LV"/>
        </w:rPr>
        <w:tab/>
      </w:r>
      <w:r w:rsidRPr="00E539A9">
        <w:rPr>
          <w:lang w:val="lv-LV"/>
        </w:rPr>
        <w:tab/>
      </w:r>
      <w:r w:rsidRPr="00E539A9">
        <w:rPr>
          <w:lang w:val="lv-LV"/>
        </w:rPr>
        <w:tab/>
      </w:r>
      <w:proofErr w:type="spellStart"/>
      <w:r>
        <w:rPr>
          <w:lang w:val="lv-LV"/>
        </w:rPr>
        <w:t>E.Mauševica</w:t>
      </w:r>
      <w:proofErr w:type="spellEnd"/>
    </w:p>
    <w:p w:rsidR="004F4AD0" w:rsidRDefault="004F4AD0" w:rsidP="004F4AD0">
      <w:pPr>
        <w:spacing w:line="276" w:lineRule="auto"/>
        <w:jc w:val="both"/>
        <w:rPr>
          <w:lang w:val="lv-LV"/>
        </w:rPr>
      </w:pPr>
    </w:p>
    <w:p w:rsidR="004F4AD0" w:rsidRPr="00B30BAD" w:rsidRDefault="004F4AD0" w:rsidP="004F4AD0">
      <w:pPr>
        <w:spacing w:line="276" w:lineRule="auto"/>
        <w:ind w:left="5760" w:firstLine="720"/>
        <w:jc w:val="both"/>
        <w:rPr>
          <w:lang w:val="lv-LV"/>
        </w:rPr>
      </w:pPr>
      <w:proofErr w:type="spellStart"/>
      <w:r w:rsidRPr="00B30BAD">
        <w:rPr>
          <w:lang w:val="lv-LV"/>
        </w:rPr>
        <w:t>A.Puzanovs</w:t>
      </w:r>
      <w:proofErr w:type="spellEnd"/>
    </w:p>
    <w:p w:rsidR="004F4AD0" w:rsidRPr="00B30BAD" w:rsidRDefault="004F4AD0" w:rsidP="004F4AD0">
      <w:pPr>
        <w:spacing w:line="276" w:lineRule="auto"/>
        <w:jc w:val="both"/>
        <w:rPr>
          <w:lang w:val="lv-LV"/>
        </w:rPr>
      </w:pPr>
    </w:p>
    <w:p w:rsidR="004F4AD0" w:rsidRPr="00B30BAD" w:rsidRDefault="004F4AD0" w:rsidP="004F4AD0">
      <w:pPr>
        <w:spacing w:line="276" w:lineRule="auto"/>
        <w:jc w:val="both"/>
        <w:rPr>
          <w:lang w:val="lv-LV"/>
        </w:rPr>
      </w:pPr>
      <w:r w:rsidRPr="00B30BAD">
        <w:rPr>
          <w:lang w:val="lv-LV"/>
        </w:rPr>
        <w:tab/>
      </w:r>
      <w:r w:rsidRPr="00B30BAD">
        <w:rPr>
          <w:lang w:val="lv-LV"/>
        </w:rPr>
        <w:tab/>
      </w:r>
      <w:r w:rsidRPr="00B30BAD">
        <w:rPr>
          <w:lang w:val="lv-LV"/>
        </w:rPr>
        <w:tab/>
      </w:r>
      <w:r w:rsidRPr="00B30BAD">
        <w:rPr>
          <w:lang w:val="lv-LV"/>
        </w:rPr>
        <w:tab/>
      </w:r>
      <w:r w:rsidRPr="00B30BAD">
        <w:rPr>
          <w:lang w:val="lv-LV"/>
        </w:rPr>
        <w:tab/>
      </w:r>
      <w:r w:rsidRPr="00B30BAD">
        <w:rPr>
          <w:lang w:val="lv-LV"/>
        </w:rPr>
        <w:tab/>
      </w:r>
      <w:r w:rsidRPr="00B30BAD">
        <w:rPr>
          <w:lang w:val="lv-LV"/>
        </w:rPr>
        <w:tab/>
      </w:r>
      <w:r w:rsidRPr="00B30BAD">
        <w:rPr>
          <w:lang w:val="lv-LV"/>
        </w:rPr>
        <w:tab/>
      </w:r>
      <w:r w:rsidRPr="00B30BAD">
        <w:rPr>
          <w:lang w:val="lv-LV"/>
        </w:rPr>
        <w:tab/>
        <w:t>Z.Hofmanis</w:t>
      </w:r>
    </w:p>
    <w:p w:rsidR="004F4AD0" w:rsidRPr="00B30BAD" w:rsidRDefault="004F4AD0" w:rsidP="004F4AD0">
      <w:pPr>
        <w:spacing w:line="276" w:lineRule="auto"/>
        <w:jc w:val="both"/>
        <w:rPr>
          <w:lang w:val="lv-LV"/>
        </w:rPr>
      </w:pPr>
    </w:p>
    <w:p w:rsidR="004F4AD0" w:rsidRPr="00B30BAD" w:rsidRDefault="004F4AD0" w:rsidP="004F4AD0">
      <w:pPr>
        <w:spacing w:line="276" w:lineRule="auto"/>
        <w:jc w:val="both"/>
        <w:rPr>
          <w:lang w:val="lv-LV"/>
        </w:rPr>
      </w:pPr>
      <w:r w:rsidRPr="00B30BAD">
        <w:rPr>
          <w:lang w:val="lv-LV"/>
        </w:rPr>
        <w:t xml:space="preserve">Komisijas sekretāre: </w:t>
      </w:r>
      <w:r w:rsidRPr="00B30BAD">
        <w:rPr>
          <w:lang w:val="lv-LV"/>
        </w:rPr>
        <w:tab/>
      </w:r>
      <w:r w:rsidRPr="00B30BAD">
        <w:rPr>
          <w:lang w:val="lv-LV"/>
        </w:rPr>
        <w:tab/>
      </w:r>
      <w:r w:rsidRPr="00B30BAD">
        <w:rPr>
          <w:lang w:val="lv-LV"/>
        </w:rPr>
        <w:tab/>
      </w:r>
      <w:r w:rsidRPr="00B30BAD">
        <w:rPr>
          <w:lang w:val="lv-LV"/>
        </w:rPr>
        <w:tab/>
      </w:r>
      <w:r w:rsidRPr="00B30BAD">
        <w:rPr>
          <w:lang w:val="lv-LV"/>
        </w:rPr>
        <w:tab/>
      </w:r>
      <w:r w:rsidRPr="00B30BAD">
        <w:rPr>
          <w:lang w:val="lv-LV"/>
        </w:rPr>
        <w:tab/>
      </w:r>
      <w:r w:rsidRPr="00B30BAD">
        <w:rPr>
          <w:lang w:val="lv-LV"/>
        </w:rPr>
        <w:tab/>
        <w:t>I.Sprukta</w:t>
      </w:r>
    </w:p>
    <w:p w:rsidR="004F4AD0" w:rsidRPr="0028196B" w:rsidRDefault="004F4AD0" w:rsidP="004F4AD0">
      <w:pPr>
        <w:rPr>
          <w:lang w:val="lv-LV"/>
        </w:rPr>
      </w:pPr>
    </w:p>
    <w:p w:rsidR="004F4AD0" w:rsidRPr="0028196B" w:rsidRDefault="004F4AD0" w:rsidP="004F4AD0">
      <w:pPr>
        <w:rPr>
          <w:lang w:val="lv-LV"/>
        </w:rPr>
      </w:pPr>
    </w:p>
    <w:p w:rsidR="008753BE" w:rsidRPr="0028196B" w:rsidRDefault="008753BE">
      <w:pPr>
        <w:rPr>
          <w:lang w:val="lv-LV"/>
        </w:rPr>
      </w:pPr>
    </w:p>
    <w:sectPr w:rsidR="008753BE" w:rsidRPr="0028196B" w:rsidSect="002C0E6A">
      <w:footerReference w:type="even" r:id="rId6"/>
      <w:footerReference w:type="default" r:id="rId7"/>
      <w:pgSz w:w="11906" w:h="16838"/>
      <w:pgMar w:top="567" w:right="707" w:bottom="567" w:left="1418" w:header="720" w:footer="2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6A" w:rsidRDefault="0028196B" w:rsidP="002C0E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2C0E6A" w:rsidRDefault="002819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6A" w:rsidRPr="00FE119E" w:rsidRDefault="0028196B" w:rsidP="002C0E6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FE119E">
      <w:rPr>
        <w:rStyle w:val="PageNumber"/>
        <w:sz w:val="20"/>
        <w:szCs w:val="20"/>
      </w:rPr>
      <w:fldChar w:fldCharType="begin"/>
    </w:r>
    <w:r w:rsidRPr="00FE119E">
      <w:rPr>
        <w:rStyle w:val="PageNumber"/>
        <w:sz w:val="20"/>
        <w:szCs w:val="20"/>
      </w:rPr>
      <w:instrText xml:space="preserve">PAGE  </w:instrText>
    </w:r>
    <w:r w:rsidRPr="00FE119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</w:t>
    </w:r>
    <w:r w:rsidRPr="00FE119E">
      <w:rPr>
        <w:rStyle w:val="PageNumber"/>
        <w:sz w:val="20"/>
        <w:szCs w:val="20"/>
      </w:rPr>
      <w:fldChar w:fldCharType="end"/>
    </w:r>
  </w:p>
  <w:p w:rsidR="002C0E6A" w:rsidRDefault="0028196B" w:rsidP="002C0E6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3D5"/>
    <w:multiLevelType w:val="hybridMultilevel"/>
    <w:tmpl w:val="356838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D1B8F"/>
    <w:multiLevelType w:val="hybridMultilevel"/>
    <w:tmpl w:val="D08C31F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11B98"/>
    <w:multiLevelType w:val="hybridMultilevel"/>
    <w:tmpl w:val="C7E67190"/>
    <w:lvl w:ilvl="0" w:tplc="04260017">
      <w:start w:val="1"/>
      <w:numFmt w:val="lowerLetter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DC184F"/>
    <w:multiLevelType w:val="hybridMultilevel"/>
    <w:tmpl w:val="7F240B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57D54"/>
    <w:multiLevelType w:val="hybridMultilevel"/>
    <w:tmpl w:val="A76C654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125ED"/>
    <w:multiLevelType w:val="hybridMultilevel"/>
    <w:tmpl w:val="38D263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814BC"/>
    <w:multiLevelType w:val="hybridMultilevel"/>
    <w:tmpl w:val="4AF4EC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D259A"/>
    <w:multiLevelType w:val="hybridMultilevel"/>
    <w:tmpl w:val="7C5A25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958CBCEC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55C30"/>
    <w:multiLevelType w:val="hybridMultilevel"/>
    <w:tmpl w:val="E24E4FC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33DF8"/>
    <w:multiLevelType w:val="hybridMultilevel"/>
    <w:tmpl w:val="06B6B330"/>
    <w:lvl w:ilvl="0" w:tplc="04260017">
      <w:start w:val="1"/>
      <w:numFmt w:val="lowerLetter"/>
      <w:lvlText w:val="%1)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0D5379A"/>
    <w:multiLevelType w:val="hybridMultilevel"/>
    <w:tmpl w:val="7B8625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C512A"/>
    <w:multiLevelType w:val="hybridMultilevel"/>
    <w:tmpl w:val="A492F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40900"/>
    <w:multiLevelType w:val="hybridMultilevel"/>
    <w:tmpl w:val="DFF8DA2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3469B"/>
    <w:multiLevelType w:val="hybridMultilevel"/>
    <w:tmpl w:val="B9C0AEB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1C5138"/>
    <w:multiLevelType w:val="hybridMultilevel"/>
    <w:tmpl w:val="33F0D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"/>
  </w:num>
  <w:num w:numId="5">
    <w:abstractNumId w:val="6"/>
  </w:num>
  <w:num w:numId="6">
    <w:abstractNumId w:val="14"/>
  </w:num>
  <w:num w:numId="7">
    <w:abstractNumId w:val="7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0"/>
    <w:rsid w:val="0028196B"/>
    <w:rsid w:val="004F4AD0"/>
    <w:rsid w:val="0087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F4AD0"/>
    <w:pPr>
      <w:keepNext/>
      <w:outlineLvl w:val="0"/>
    </w:pPr>
    <w:rPr>
      <w:sz w:val="28"/>
      <w:szCs w:val="20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4F4AD0"/>
    <w:pPr>
      <w:keepNext/>
      <w:jc w:val="center"/>
      <w:outlineLvl w:val="1"/>
    </w:pPr>
    <w:rPr>
      <w:sz w:val="28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4AD0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4F4AD0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odyText">
    <w:name w:val="Body Text"/>
    <w:basedOn w:val="Normal"/>
    <w:link w:val="BodyTextChar"/>
    <w:unhideWhenUsed/>
    <w:rsid w:val="004F4AD0"/>
    <w:pPr>
      <w:spacing w:after="120"/>
    </w:pPr>
  </w:style>
  <w:style w:type="character" w:customStyle="1" w:styleId="BodyTextChar">
    <w:name w:val="Body Text Char"/>
    <w:aliases w:val="Body Text1 Char"/>
    <w:basedOn w:val="DefaultParagraphFont"/>
    <w:link w:val="BodyText"/>
    <w:rsid w:val="004F4A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4F4A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4AD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4F4AD0"/>
  </w:style>
  <w:style w:type="paragraph" w:styleId="ListParagraph">
    <w:name w:val="List Paragraph"/>
    <w:basedOn w:val="Normal"/>
    <w:uiPriority w:val="34"/>
    <w:qFormat/>
    <w:rsid w:val="004F4AD0"/>
    <w:pPr>
      <w:ind w:left="720"/>
      <w:contextualSpacing/>
    </w:pPr>
  </w:style>
  <w:style w:type="character" w:customStyle="1" w:styleId="Bodytext0">
    <w:name w:val="Body text"/>
    <w:rsid w:val="004F4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F4AD0"/>
    <w:pPr>
      <w:keepNext/>
      <w:outlineLvl w:val="0"/>
    </w:pPr>
    <w:rPr>
      <w:sz w:val="28"/>
      <w:szCs w:val="20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4F4AD0"/>
    <w:pPr>
      <w:keepNext/>
      <w:jc w:val="center"/>
      <w:outlineLvl w:val="1"/>
    </w:pPr>
    <w:rPr>
      <w:sz w:val="28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4AD0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4F4AD0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odyText">
    <w:name w:val="Body Text"/>
    <w:basedOn w:val="Normal"/>
    <w:link w:val="BodyTextChar"/>
    <w:unhideWhenUsed/>
    <w:rsid w:val="004F4AD0"/>
    <w:pPr>
      <w:spacing w:after="120"/>
    </w:pPr>
  </w:style>
  <w:style w:type="character" w:customStyle="1" w:styleId="BodyTextChar">
    <w:name w:val="Body Text Char"/>
    <w:aliases w:val="Body Text1 Char"/>
    <w:basedOn w:val="DefaultParagraphFont"/>
    <w:link w:val="BodyText"/>
    <w:rsid w:val="004F4A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4F4A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4AD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4F4AD0"/>
  </w:style>
  <w:style w:type="paragraph" w:styleId="ListParagraph">
    <w:name w:val="List Paragraph"/>
    <w:basedOn w:val="Normal"/>
    <w:uiPriority w:val="34"/>
    <w:qFormat/>
    <w:rsid w:val="004F4AD0"/>
    <w:pPr>
      <w:ind w:left="720"/>
      <w:contextualSpacing/>
    </w:pPr>
  </w:style>
  <w:style w:type="character" w:customStyle="1" w:styleId="Bodytext0">
    <w:name w:val="Body text"/>
    <w:rsid w:val="004F4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5171</Words>
  <Characters>2948</Characters>
  <Application>Microsoft Office Word</Application>
  <DocSecurity>0</DocSecurity>
  <Lines>24</Lines>
  <Paragraphs>16</Paragraphs>
  <ScaleCrop>false</ScaleCrop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dcterms:created xsi:type="dcterms:W3CDTF">2013-12-19T13:25:00Z</dcterms:created>
  <dcterms:modified xsi:type="dcterms:W3CDTF">2013-12-19T13:27:00Z</dcterms:modified>
</cp:coreProperties>
</file>